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FE28" w14:textId="231F396E" w:rsidR="005877E9" w:rsidRPr="00D6616E" w:rsidRDefault="005877E9" w:rsidP="005877E9">
      <w:pPr>
        <w:shd w:val="clear" w:color="auto" w:fill="D0CECE" w:themeFill="background2" w:themeFillShade="E6"/>
        <w:snapToGrid w:val="0"/>
        <w:ind w:left="420" w:hanging="420"/>
        <w:rPr>
          <w:rFonts w:ascii="游ゴシック" w:eastAsia="游ゴシック" w:hAnsi="游ゴシック"/>
          <w:b/>
          <w:bCs/>
          <w:sz w:val="28"/>
          <w:szCs w:val="28"/>
        </w:rPr>
      </w:pPr>
      <w:r w:rsidRPr="00D6616E">
        <w:rPr>
          <w:rFonts w:ascii="游ゴシック" w:eastAsia="游ゴシック" w:hAnsi="游ゴシック" w:hint="eastAsia"/>
          <w:b/>
          <w:bCs/>
          <w:sz w:val="28"/>
          <w:szCs w:val="28"/>
        </w:rPr>
        <w:t>第</w:t>
      </w:r>
      <w:r w:rsidR="00A179C5">
        <w:rPr>
          <w:rFonts w:ascii="游ゴシック" w:eastAsia="游ゴシック" w:hAnsi="游ゴシック" w:hint="eastAsia"/>
          <w:b/>
          <w:bCs/>
          <w:sz w:val="28"/>
          <w:szCs w:val="28"/>
        </w:rPr>
        <w:t>４</w:t>
      </w:r>
      <w:r w:rsidRPr="00D6616E">
        <w:rPr>
          <w:rFonts w:ascii="游ゴシック" w:eastAsia="游ゴシック" w:hAnsi="游ゴシック" w:hint="eastAsia"/>
          <w:b/>
          <w:bCs/>
          <w:sz w:val="28"/>
          <w:szCs w:val="28"/>
        </w:rPr>
        <w:t>章　重要度・優先度を考慮した更新</w:t>
      </w:r>
    </w:p>
    <w:p w14:paraId="677288DE" w14:textId="2D9AAB10" w:rsidR="005877E9" w:rsidRDefault="00050677" w:rsidP="005877E9">
      <w:pPr>
        <w:pStyle w:val="a8"/>
        <w:numPr>
          <w:ilvl w:val="0"/>
          <w:numId w:val="26"/>
        </w:numPr>
        <w:ind w:leftChars="0"/>
        <w:rPr>
          <w:rFonts w:ascii="游ゴシック" w:eastAsia="游ゴシック" w:hAnsi="游ゴシック"/>
        </w:rPr>
      </w:pPr>
      <w:r>
        <w:rPr>
          <w:rFonts w:ascii="游ゴシック" w:eastAsia="游ゴシック" w:hAnsi="游ゴシック" w:hint="eastAsia"/>
        </w:rPr>
        <w:t>·</w:t>
      </w:r>
      <w:r w:rsidR="005877E9" w:rsidRPr="004420B9">
        <w:rPr>
          <w:rFonts w:ascii="游ゴシック" w:eastAsia="游ゴシック" w:hAnsi="游ゴシック" w:hint="eastAsia"/>
        </w:rPr>
        <w:t>重要度・優先度を考慮した更新需要の算定</w:t>
      </w:r>
    </w:p>
    <w:p w14:paraId="02B3CDD0" w14:textId="465E07FD" w:rsidR="00C419B4" w:rsidRDefault="00270A52" w:rsidP="00E41520">
      <w:pPr>
        <w:pStyle w:val="a8"/>
        <w:numPr>
          <w:ilvl w:val="0"/>
          <w:numId w:val="23"/>
        </w:numPr>
        <w:ind w:leftChars="0"/>
        <w:rPr>
          <w:rFonts w:ascii="游ゴシック" w:eastAsia="游ゴシック" w:hAnsi="游ゴシック"/>
        </w:rPr>
      </w:pPr>
      <w:r w:rsidRPr="00E41520">
        <w:rPr>
          <w:rFonts w:ascii="游ゴシック" w:eastAsia="游ゴシック" w:hAnsi="游ゴシック" w:hint="eastAsia"/>
        </w:rPr>
        <w:t>重要度・優先度に応じた更新時期（更新基準）の設定</w:t>
      </w:r>
    </w:p>
    <w:p w14:paraId="46EB55CB" w14:textId="1D5954AE" w:rsidR="001C0070" w:rsidRDefault="001C0070" w:rsidP="00F67F55">
      <w:pPr>
        <w:ind w:firstLineChars="100" w:firstLine="210"/>
      </w:pPr>
      <w:r>
        <w:rPr>
          <w:rFonts w:hint="eastAsia"/>
        </w:rPr>
        <w:t>「</w:t>
      </w:r>
      <w:r w:rsidR="00C6004B">
        <w:rPr>
          <w:rFonts w:hint="eastAsia"/>
        </w:rPr>
        <w:t>3．２</w:t>
      </w:r>
      <w:r>
        <w:t>資産の将来見通しの把握」において、法定耐用年数を基準として更新事業を</w:t>
      </w:r>
      <w:r>
        <w:rPr>
          <w:rFonts w:hint="eastAsia"/>
        </w:rPr>
        <w:t>実施した場合、年平均で</w:t>
      </w:r>
      <w:r w:rsidR="00FE4D63">
        <w:rPr>
          <w:rFonts w:hint="eastAsia"/>
        </w:rPr>
        <w:t>113</w:t>
      </w:r>
      <w:r>
        <w:t>百万円の更新需要が発生し、近年の建設改良費（図</w:t>
      </w:r>
      <w:r w:rsidR="00F67F55">
        <w:rPr>
          <w:rFonts w:hint="eastAsia"/>
        </w:rPr>
        <w:t>2-1-2/図2-1-4</w:t>
      </w:r>
      <w:r>
        <w:t>よりも大きいことがわかった。</w:t>
      </w:r>
    </w:p>
    <w:p w14:paraId="4D47242F" w14:textId="77777777" w:rsidR="001C0070" w:rsidRDefault="001C0070" w:rsidP="00F67F55">
      <w:pPr>
        <w:ind w:firstLineChars="100" w:firstLine="210"/>
      </w:pPr>
      <w:r>
        <w:rPr>
          <w:rFonts w:hint="eastAsia"/>
        </w:rPr>
        <w:t>そこで、次に、法定耐用年数で更新した場合の更新需要のピーク時期やその規模を踏まえつつ、時間計画保全に基づき、資産区分ごとに重要度・優先度を勘案した更新時期（更新基準）の設定を行った。なお、重要度・優先度の検討及び更新時期（更新基準）の設定に当たっては、「</w:t>
      </w:r>
      <w:r w:rsidR="00F67F55" w:rsidRPr="00F67F55">
        <w:t>実使用年数に基づく更新基準の設定例</w:t>
      </w:r>
      <w:r w:rsidR="00F67F55">
        <w:rPr>
          <w:rFonts w:hint="eastAsia"/>
        </w:rPr>
        <w:t>（厚生労働省）</w:t>
      </w:r>
      <w:r>
        <w:rPr>
          <w:rFonts w:hint="eastAsia"/>
        </w:rPr>
        <w:t>」を参考とする。</w:t>
      </w:r>
    </w:p>
    <w:p w14:paraId="3D43F04C" w14:textId="77777777" w:rsidR="001B6968" w:rsidRDefault="001B6968">
      <w:pPr>
        <w:widowControl/>
        <w:jc w:val="left"/>
      </w:pPr>
      <w:r>
        <w:br w:type="page"/>
      </w:r>
      <w:bookmarkStart w:id="0" w:name="_GoBack"/>
      <w:bookmarkEnd w:id="0"/>
    </w:p>
    <w:p w14:paraId="7266698D" w14:textId="50A4A3F7" w:rsidR="00DE7E8A" w:rsidRPr="00050677" w:rsidRDefault="00DE7E8A" w:rsidP="00050677">
      <w:pPr>
        <w:jc w:val="center"/>
        <w:rPr>
          <w:u w:val="single"/>
        </w:rPr>
      </w:pPr>
      <w:r w:rsidRPr="00050677">
        <w:rPr>
          <w:rFonts w:hint="eastAsia"/>
          <w:u w:val="single"/>
        </w:rPr>
        <w:lastRenderedPageBreak/>
        <w:t>＜表</w:t>
      </w:r>
      <w:r w:rsidR="00050677" w:rsidRPr="00050677">
        <w:rPr>
          <w:u w:val="single"/>
        </w:rPr>
        <w:t>4</w:t>
      </w:r>
      <w:r w:rsidRPr="00050677">
        <w:rPr>
          <w:rFonts w:hint="eastAsia"/>
          <w:u w:val="single"/>
        </w:rPr>
        <w:t>-1-1　時間計画保全に基づく重要度・優先度に応じた更新基準の設定＞</w:t>
      </w:r>
    </w:p>
    <w:p w14:paraId="488DE101" w14:textId="77777777" w:rsidR="007F7244" w:rsidRDefault="007F7244" w:rsidP="00DE7E8A">
      <w:r>
        <w:rPr>
          <w:rFonts w:hint="eastAsia"/>
        </w:rPr>
        <w:t>【施設】</w:t>
      </w:r>
    </w:p>
    <w:tbl>
      <w:tblPr>
        <w:tblStyle w:val="a7"/>
        <w:tblW w:w="0" w:type="auto"/>
        <w:tblLook w:val="04A0" w:firstRow="1" w:lastRow="0" w:firstColumn="1" w:lastColumn="0" w:noHBand="0" w:noVBand="1"/>
      </w:tblPr>
      <w:tblGrid>
        <w:gridCol w:w="2831"/>
        <w:gridCol w:w="2831"/>
        <w:gridCol w:w="2832"/>
      </w:tblGrid>
      <w:tr w:rsidR="00DE7E8A" w14:paraId="1E8ACF2F" w14:textId="77777777" w:rsidTr="00DE7E8A">
        <w:tc>
          <w:tcPr>
            <w:tcW w:w="2831" w:type="dxa"/>
          </w:tcPr>
          <w:p w14:paraId="05FDAC0C" w14:textId="77777777" w:rsidR="00DE7E8A" w:rsidRDefault="00DE7E8A" w:rsidP="00F67F55">
            <w:r>
              <w:rPr>
                <w:rFonts w:hint="eastAsia"/>
              </w:rPr>
              <w:t>区分</w:t>
            </w:r>
          </w:p>
        </w:tc>
        <w:tc>
          <w:tcPr>
            <w:tcW w:w="2831" w:type="dxa"/>
          </w:tcPr>
          <w:p w14:paraId="6FBE032D" w14:textId="77777777" w:rsidR="00DE7E8A" w:rsidRDefault="00DE7E8A" w:rsidP="00F67F55">
            <w:r>
              <w:rPr>
                <w:rFonts w:hint="eastAsia"/>
              </w:rPr>
              <w:t>法定耐用年数</w:t>
            </w:r>
          </w:p>
        </w:tc>
        <w:tc>
          <w:tcPr>
            <w:tcW w:w="2832" w:type="dxa"/>
          </w:tcPr>
          <w:p w14:paraId="678CC5BD" w14:textId="77777777" w:rsidR="00DE7E8A" w:rsidRDefault="00DE7E8A" w:rsidP="00F67F55">
            <w:r>
              <w:rPr>
                <w:rFonts w:hint="eastAsia"/>
              </w:rPr>
              <w:t>更新基準（年）</w:t>
            </w:r>
          </w:p>
        </w:tc>
      </w:tr>
      <w:tr w:rsidR="00DE7E8A" w14:paraId="6E1E0F47" w14:textId="77777777" w:rsidTr="00DE7E8A">
        <w:tc>
          <w:tcPr>
            <w:tcW w:w="2831" w:type="dxa"/>
          </w:tcPr>
          <w:p w14:paraId="4E3B0AA7" w14:textId="77777777" w:rsidR="00DE7E8A" w:rsidRDefault="00DE7E8A" w:rsidP="00F67F55">
            <w:r>
              <w:rPr>
                <w:rFonts w:hint="eastAsia"/>
              </w:rPr>
              <w:t>土木</w:t>
            </w:r>
          </w:p>
        </w:tc>
        <w:tc>
          <w:tcPr>
            <w:tcW w:w="2831" w:type="dxa"/>
          </w:tcPr>
          <w:p w14:paraId="4A147492" w14:textId="77777777" w:rsidR="00DE7E8A" w:rsidRDefault="00DE7E8A" w:rsidP="00F67F55">
            <w:r>
              <w:rPr>
                <w:rFonts w:hint="eastAsia"/>
              </w:rPr>
              <w:t>60</w:t>
            </w:r>
            <w:r w:rsidR="00380501">
              <w:rPr>
                <w:rFonts w:hint="eastAsia"/>
              </w:rPr>
              <w:t>年</w:t>
            </w:r>
          </w:p>
        </w:tc>
        <w:tc>
          <w:tcPr>
            <w:tcW w:w="2832" w:type="dxa"/>
          </w:tcPr>
          <w:p w14:paraId="0DC8DEF5" w14:textId="77777777" w:rsidR="00DE7E8A" w:rsidRDefault="00DE7E8A" w:rsidP="00F67F55">
            <w:r>
              <w:rPr>
                <w:rFonts w:hint="eastAsia"/>
              </w:rPr>
              <w:t>73</w:t>
            </w:r>
            <w:r w:rsidR="00380501">
              <w:rPr>
                <w:rFonts w:hint="eastAsia"/>
              </w:rPr>
              <w:t>年</w:t>
            </w:r>
          </w:p>
        </w:tc>
      </w:tr>
      <w:tr w:rsidR="00DE7E8A" w14:paraId="66E09DFE" w14:textId="77777777" w:rsidTr="00DE7E8A">
        <w:tc>
          <w:tcPr>
            <w:tcW w:w="2831" w:type="dxa"/>
          </w:tcPr>
          <w:p w14:paraId="123D126E" w14:textId="77777777" w:rsidR="00DE7E8A" w:rsidRDefault="00DE7E8A" w:rsidP="00F67F55">
            <w:r>
              <w:rPr>
                <w:rFonts w:hint="eastAsia"/>
              </w:rPr>
              <w:t>建築</w:t>
            </w:r>
          </w:p>
        </w:tc>
        <w:tc>
          <w:tcPr>
            <w:tcW w:w="2831" w:type="dxa"/>
          </w:tcPr>
          <w:p w14:paraId="4BF8AE59" w14:textId="77777777" w:rsidR="00DE7E8A" w:rsidRDefault="00DE7E8A" w:rsidP="00F67F55">
            <w:r>
              <w:rPr>
                <w:rFonts w:hint="eastAsia"/>
              </w:rPr>
              <w:t>50</w:t>
            </w:r>
            <w:r w:rsidR="00380501">
              <w:rPr>
                <w:rFonts w:hint="eastAsia"/>
              </w:rPr>
              <w:t>年</w:t>
            </w:r>
          </w:p>
        </w:tc>
        <w:tc>
          <w:tcPr>
            <w:tcW w:w="2832" w:type="dxa"/>
          </w:tcPr>
          <w:p w14:paraId="1E456280" w14:textId="77777777" w:rsidR="00DE7E8A" w:rsidRDefault="00DE7E8A" w:rsidP="00F67F55">
            <w:r>
              <w:rPr>
                <w:rFonts w:hint="eastAsia"/>
              </w:rPr>
              <w:t>70</w:t>
            </w:r>
            <w:r w:rsidR="00380501">
              <w:rPr>
                <w:rFonts w:hint="eastAsia"/>
              </w:rPr>
              <w:t>年</w:t>
            </w:r>
          </w:p>
        </w:tc>
      </w:tr>
      <w:tr w:rsidR="00DE7E8A" w14:paraId="1CF90D53" w14:textId="77777777" w:rsidTr="00DE7E8A">
        <w:tc>
          <w:tcPr>
            <w:tcW w:w="2831" w:type="dxa"/>
          </w:tcPr>
          <w:p w14:paraId="5219FCC7" w14:textId="77777777" w:rsidR="00DE7E8A" w:rsidRDefault="00DE7E8A" w:rsidP="00F67F55">
            <w:r>
              <w:rPr>
                <w:rFonts w:hint="eastAsia"/>
              </w:rPr>
              <w:t>電気</w:t>
            </w:r>
          </w:p>
        </w:tc>
        <w:tc>
          <w:tcPr>
            <w:tcW w:w="2831" w:type="dxa"/>
          </w:tcPr>
          <w:p w14:paraId="4A034086" w14:textId="77777777" w:rsidR="00DE7E8A" w:rsidRDefault="00DE7E8A" w:rsidP="00F67F55">
            <w:r>
              <w:rPr>
                <w:rFonts w:hint="eastAsia"/>
              </w:rPr>
              <w:t>20</w:t>
            </w:r>
            <w:r w:rsidR="00380501">
              <w:rPr>
                <w:rFonts w:hint="eastAsia"/>
              </w:rPr>
              <w:t>年</w:t>
            </w:r>
          </w:p>
        </w:tc>
        <w:tc>
          <w:tcPr>
            <w:tcW w:w="2832" w:type="dxa"/>
          </w:tcPr>
          <w:p w14:paraId="79CF3389" w14:textId="77777777" w:rsidR="00DE7E8A" w:rsidRDefault="00DE7E8A" w:rsidP="00F67F55">
            <w:r>
              <w:rPr>
                <w:rFonts w:hint="eastAsia"/>
              </w:rPr>
              <w:t>25</w:t>
            </w:r>
            <w:r w:rsidR="00380501">
              <w:rPr>
                <w:rFonts w:hint="eastAsia"/>
              </w:rPr>
              <w:t>年</w:t>
            </w:r>
          </w:p>
        </w:tc>
      </w:tr>
      <w:tr w:rsidR="00DE7E8A" w14:paraId="21C98512" w14:textId="77777777" w:rsidTr="00DE7E8A">
        <w:tc>
          <w:tcPr>
            <w:tcW w:w="2831" w:type="dxa"/>
          </w:tcPr>
          <w:p w14:paraId="1980FB0D" w14:textId="77777777" w:rsidR="00DE7E8A" w:rsidRDefault="00DE7E8A" w:rsidP="00F67F55">
            <w:r>
              <w:rPr>
                <w:rFonts w:hint="eastAsia"/>
              </w:rPr>
              <w:t>機械</w:t>
            </w:r>
          </w:p>
        </w:tc>
        <w:tc>
          <w:tcPr>
            <w:tcW w:w="2831" w:type="dxa"/>
          </w:tcPr>
          <w:p w14:paraId="042BE9A8" w14:textId="77777777" w:rsidR="00DE7E8A" w:rsidRDefault="00DE7E8A" w:rsidP="00F67F55">
            <w:r>
              <w:rPr>
                <w:rFonts w:hint="eastAsia"/>
              </w:rPr>
              <w:t>15</w:t>
            </w:r>
            <w:r w:rsidR="00380501">
              <w:rPr>
                <w:rFonts w:hint="eastAsia"/>
              </w:rPr>
              <w:t>年</w:t>
            </w:r>
          </w:p>
        </w:tc>
        <w:tc>
          <w:tcPr>
            <w:tcW w:w="2832" w:type="dxa"/>
          </w:tcPr>
          <w:p w14:paraId="23AF93E5" w14:textId="77777777" w:rsidR="00DE7E8A" w:rsidRDefault="00063147" w:rsidP="00F67F55">
            <w:r>
              <w:rPr>
                <w:rFonts w:hint="eastAsia"/>
              </w:rPr>
              <w:t>15</w:t>
            </w:r>
            <w:r w:rsidR="00380501">
              <w:rPr>
                <w:rFonts w:hint="eastAsia"/>
              </w:rPr>
              <w:t>年</w:t>
            </w:r>
          </w:p>
        </w:tc>
      </w:tr>
      <w:tr w:rsidR="00DE7E8A" w14:paraId="59F43464" w14:textId="77777777" w:rsidTr="00DE7E8A">
        <w:tc>
          <w:tcPr>
            <w:tcW w:w="2831" w:type="dxa"/>
          </w:tcPr>
          <w:p w14:paraId="4B02C4F3" w14:textId="77777777" w:rsidR="00DE7E8A" w:rsidRDefault="00DE7E8A" w:rsidP="00F67F55">
            <w:r>
              <w:rPr>
                <w:rFonts w:hint="eastAsia"/>
              </w:rPr>
              <w:t>計装</w:t>
            </w:r>
          </w:p>
        </w:tc>
        <w:tc>
          <w:tcPr>
            <w:tcW w:w="2831" w:type="dxa"/>
          </w:tcPr>
          <w:p w14:paraId="444A8E12" w14:textId="77777777" w:rsidR="00DE7E8A" w:rsidRDefault="00DE7E8A" w:rsidP="00F67F55">
            <w:r>
              <w:rPr>
                <w:rFonts w:hint="eastAsia"/>
              </w:rPr>
              <w:t>10</w:t>
            </w:r>
            <w:r w:rsidR="00380501">
              <w:rPr>
                <w:rFonts w:hint="eastAsia"/>
              </w:rPr>
              <w:t>年</w:t>
            </w:r>
          </w:p>
        </w:tc>
        <w:tc>
          <w:tcPr>
            <w:tcW w:w="2832" w:type="dxa"/>
          </w:tcPr>
          <w:p w14:paraId="7B3922AD" w14:textId="77777777" w:rsidR="00DE7E8A" w:rsidRDefault="00063147" w:rsidP="00F67F55">
            <w:r>
              <w:rPr>
                <w:rFonts w:hint="eastAsia"/>
              </w:rPr>
              <w:t>15</w:t>
            </w:r>
            <w:r w:rsidR="00380501">
              <w:rPr>
                <w:rFonts w:hint="eastAsia"/>
              </w:rPr>
              <w:t>年</w:t>
            </w:r>
          </w:p>
        </w:tc>
      </w:tr>
    </w:tbl>
    <w:p w14:paraId="088ACFC0" w14:textId="77777777" w:rsidR="00DE7E8A" w:rsidRDefault="008650C1" w:rsidP="008650C1">
      <w:r>
        <w:rPr>
          <w:rFonts w:hint="eastAsia"/>
        </w:rPr>
        <w:t>【管路】</w:t>
      </w:r>
    </w:p>
    <w:tbl>
      <w:tblPr>
        <w:tblStyle w:val="a7"/>
        <w:tblW w:w="0" w:type="auto"/>
        <w:tblLook w:val="04A0" w:firstRow="1" w:lastRow="0" w:firstColumn="1" w:lastColumn="0" w:noHBand="0" w:noVBand="1"/>
      </w:tblPr>
      <w:tblGrid>
        <w:gridCol w:w="4428"/>
        <w:gridCol w:w="2002"/>
        <w:gridCol w:w="2064"/>
      </w:tblGrid>
      <w:tr w:rsidR="00F009EF" w14:paraId="424FE313" w14:textId="77777777" w:rsidTr="00380501">
        <w:tc>
          <w:tcPr>
            <w:tcW w:w="4428" w:type="dxa"/>
          </w:tcPr>
          <w:p w14:paraId="5050B00C" w14:textId="77777777" w:rsidR="00F009EF" w:rsidRPr="00F009EF" w:rsidRDefault="00F009EF" w:rsidP="00F009EF">
            <w:r w:rsidRPr="00F009EF">
              <w:rPr>
                <w:rFonts w:hint="eastAsia"/>
              </w:rPr>
              <w:t>管種区分</w:t>
            </w:r>
          </w:p>
        </w:tc>
        <w:tc>
          <w:tcPr>
            <w:tcW w:w="2002" w:type="dxa"/>
          </w:tcPr>
          <w:p w14:paraId="427E9826" w14:textId="77777777" w:rsidR="00F009EF" w:rsidRPr="00F009EF" w:rsidRDefault="00F009EF" w:rsidP="00F009EF">
            <w:r>
              <w:rPr>
                <w:rFonts w:hint="eastAsia"/>
              </w:rPr>
              <w:t>法定耐用年数</w:t>
            </w:r>
          </w:p>
        </w:tc>
        <w:tc>
          <w:tcPr>
            <w:tcW w:w="2064" w:type="dxa"/>
          </w:tcPr>
          <w:p w14:paraId="0D9FB0D7" w14:textId="77777777" w:rsidR="00F009EF" w:rsidRPr="00F009EF" w:rsidRDefault="00F009EF" w:rsidP="00F009EF">
            <w:r w:rsidRPr="00F009EF">
              <w:rPr>
                <w:rFonts w:hint="eastAsia"/>
              </w:rPr>
              <w:t>更新基準</w:t>
            </w:r>
          </w:p>
        </w:tc>
      </w:tr>
      <w:tr w:rsidR="00F009EF" w14:paraId="30D3A73E" w14:textId="77777777" w:rsidTr="00380501">
        <w:tc>
          <w:tcPr>
            <w:tcW w:w="4428" w:type="dxa"/>
          </w:tcPr>
          <w:p w14:paraId="0DC727DF" w14:textId="77777777" w:rsidR="00F009EF" w:rsidRDefault="00F009EF" w:rsidP="00F009EF">
            <w:r>
              <w:rPr>
                <w:rFonts w:hint="eastAsia"/>
              </w:rPr>
              <w:t>鋳鉄管（ダクタイル鋳鉄管は含まない）</w:t>
            </w:r>
          </w:p>
        </w:tc>
        <w:tc>
          <w:tcPr>
            <w:tcW w:w="2002" w:type="dxa"/>
          </w:tcPr>
          <w:p w14:paraId="2C5152EE" w14:textId="77777777" w:rsidR="00F009EF" w:rsidRDefault="00380501" w:rsidP="00F009EF">
            <w:pPr>
              <w:jc w:val="center"/>
            </w:pPr>
            <w:r>
              <w:rPr>
                <w:rFonts w:hint="eastAsia"/>
              </w:rPr>
              <w:t>4</w:t>
            </w:r>
            <w:r>
              <w:t>0</w:t>
            </w:r>
            <w:r>
              <w:rPr>
                <w:rFonts w:hint="eastAsia"/>
              </w:rPr>
              <w:t>年</w:t>
            </w:r>
          </w:p>
        </w:tc>
        <w:tc>
          <w:tcPr>
            <w:tcW w:w="2064" w:type="dxa"/>
          </w:tcPr>
          <w:p w14:paraId="46E741C9" w14:textId="77777777" w:rsidR="00F009EF" w:rsidRDefault="00F009EF" w:rsidP="00F009EF">
            <w:pPr>
              <w:jc w:val="center"/>
            </w:pPr>
            <w:r>
              <w:rPr>
                <w:rFonts w:hint="eastAsia"/>
              </w:rPr>
              <w:t>50年</w:t>
            </w:r>
          </w:p>
        </w:tc>
      </w:tr>
      <w:tr w:rsidR="00F009EF" w14:paraId="69A058E9" w14:textId="77777777" w:rsidTr="00380501">
        <w:tc>
          <w:tcPr>
            <w:tcW w:w="4428" w:type="dxa"/>
          </w:tcPr>
          <w:p w14:paraId="42C3CC97" w14:textId="77777777" w:rsidR="00F009EF" w:rsidRPr="007F4721" w:rsidRDefault="00F009EF" w:rsidP="00F009EF">
            <w:r>
              <w:rPr>
                <w:rFonts w:hint="eastAsia"/>
              </w:rPr>
              <w:t>ダクタイル鋳鉄管　耐震型継手を有する</w:t>
            </w:r>
          </w:p>
        </w:tc>
        <w:tc>
          <w:tcPr>
            <w:tcW w:w="2002" w:type="dxa"/>
          </w:tcPr>
          <w:p w14:paraId="6C8C993D" w14:textId="77777777" w:rsidR="00F009EF" w:rsidRDefault="00380501" w:rsidP="00F009EF">
            <w:pPr>
              <w:jc w:val="center"/>
            </w:pPr>
            <w:r>
              <w:rPr>
                <w:rFonts w:hint="eastAsia"/>
              </w:rPr>
              <w:t>4</w:t>
            </w:r>
            <w:r>
              <w:t>0</w:t>
            </w:r>
            <w:r>
              <w:rPr>
                <w:rFonts w:hint="eastAsia"/>
              </w:rPr>
              <w:t>年</w:t>
            </w:r>
          </w:p>
        </w:tc>
        <w:tc>
          <w:tcPr>
            <w:tcW w:w="2064" w:type="dxa"/>
          </w:tcPr>
          <w:p w14:paraId="68DFB7F0" w14:textId="77777777" w:rsidR="00F009EF" w:rsidRDefault="00F009EF" w:rsidP="00F009EF">
            <w:pPr>
              <w:jc w:val="center"/>
            </w:pPr>
            <w:r>
              <w:rPr>
                <w:rFonts w:hint="eastAsia"/>
              </w:rPr>
              <w:t>80年</w:t>
            </w:r>
          </w:p>
        </w:tc>
      </w:tr>
      <w:tr w:rsidR="00F009EF" w14:paraId="7B39E4E0" w14:textId="77777777" w:rsidTr="00380501">
        <w:tc>
          <w:tcPr>
            <w:tcW w:w="4428" w:type="dxa"/>
          </w:tcPr>
          <w:p w14:paraId="477FE3F8" w14:textId="77777777" w:rsidR="00F009EF" w:rsidRDefault="00F009EF" w:rsidP="00F009EF">
            <w:r>
              <w:rPr>
                <w:rFonts w:hint="eastAsia"/>
              </w:rPr>
              <w:t>ダクタイル鋳鉄管　K形継手等を有するもののうち良い地盤に布設されている</w:t>
            </w:r>
          </w:p>
        </w:tc>
        <w:tc>
          <w:tcPr>
            <w:tcW w:w="2002" w:type="dxa"/>
          </w:tcPr>
          <w:p w14:paraId="10598E91" w14:textId="77777777" w:rsidR="00F009EF" w:rsidRDefault="00380501" w:rsidP="00F009EF">
            <w:pPr>
              <w:spacing w:line="480" w:lineRule="auto"/>
              <w:jc w:val="center"/>
            </w:pPr>
            <w:r>
              <w:rPr>
                <w:rFonts w:hint="eastAsia"/>
              </w:rPr>
              <w:t>4</w:t>
            </w:r>
            <w:r>
              <w:t>0</w:t>
            </w:r>
            <w:r>
              <w:rPr>
                <w:rFonts w:hint="eastAsia"/>
              </w:rPr>
              <w:t>年</w:t>
            </w:r>
          </w:p>
        </w:tc>
        <w:tc>
          <w:tcPr>
            <w:tcW w:w="2064" w:type="dxa"/>
          </w:tcPr>
          <w:p w14:paraId="56BF129D" w14:textId="77777777" w:rsidR="00F009EF" w:rsidRPr="00706DE9" w:rsidRDefault="00F009EF" w:rsidP="00F009EF">
            <w:pPr>
              <w:spacing w:line="480" w:lineRule="auto"/>
              <w:jc w:val="center"/>
            </w:pPr>
            <w:r>
              <w:rPr>
                <w:rFonts w:hint="eastAsia"/>
              </w:rPr>
              <w:t>70年</w:t>
            </w:r>
          </w:p>
        </w:tc>
      </w:tr>
      <w:tr w:rsidR="00F009EF" w14:paraId="1E6995C8" w14:textId="77777777" w:rsidTr="00380501">
        <w:tc>
          <w:tcPr>
            <w:tcW w:w="4428" w:type="dxa"/>
          </w:tcPr>
          <w:p w14:paraId="770E6F64" w14:textId="77777777" w:rsidR="00F009EF" w:rsidRDefault="00F009EF" w:rsidP="00F009EF">
            <w:r>
              <w:rPr>
                <w:rFonts w:hint="eastAsia"/>
              </w:rPr>
              <w:t>ダクタイル鋳鉄管（上記以外・不明なものを含む）</w:t>
            </w:r>
          </w:p>
        </w:tc>
        <w:tc>
          <w:tcPr>
            <w:tcW w:w="2002" w:type="dxa"/>
          </w:tcPr>
          <w:p w14:paraId="7FD43FA4" w14:textId="77777777" w:rsidR="00F009EF" w:rsidRDefault="00380501" w:rsidP="00F009EF">
            <w:pPr>
              <w:jc w:val="center"/>
            </w:pPr>
            <w:r>
              <w:rPr>
                <w:rFonts w:hint="eastAsia"/>
              </w:rPr>
              <w:t>4</w:t>
            </w:r>
            <w:r>
              <w:t>0</w:t>
            </w:r>
            <w:r>
              <w:rPr>
                <w:rFonts w:hint="eastAsia"/>
              </w:rPr>
              <w:t>年</w:t>
            </w:r>
          </w:p>
        </w:tc>
        <w:tc>
          <w:tcPr>
            <w:tcW w:w="2064" w:type="dxa"/>
          </w:tcPr>
          <w:p w14:paraId="0C9A8193" w14:textId="77777777" w:rsidR="00F009EF" w:rsidRPr="00706DE9" w:rsidRDefault="00F009EF" w:rsidP="00F009EF">
            <w:pPr>
              <w:jc w:val="center"/>
            </w:pPr>
            <w:r>
              <w:rPr>
                <w:rFonts w:hint="eastAsia"/>
              </w:rPr>
              <w:t>60年</w:t>
            </w:r>
          </w:p>
        </w:tc>
      </w:tr>
      <w:tr w:rsidR="00F009EF" w14:paraId="3BAD460F" w14:textId="77777777" w:rsidTr="00380501">
        <w:tc>
          <w:tcPr>
            <w:tcW w:w="4428" w:type="dxa"/>
          </w:tcPr>
          <w:p w14:paraId="53A3E808" w14:textId="77777777" w:rsidR="00F009EF" w:rsidRDefault="00F009EF" w:rsidP="00F009EF">
            <w:r>
              <w:rPr>
                <w:rFonts w:hint="eastAsia"/>
              </w:rPr>
              <w:t>鋼管　（溶接継手を有する）</w:t>
            </w:r>
          </w:p>
        </w:tc>
        <w:tc>
          <w:tcPr>
            <w:tcW w:w="2002" w:type="dxa"/>
          </w:tcPr>
          <w:p w14:paraId="52095498" w14:textId="77777777" w:rsidR="00F009EF" w:rsidRDefault="00380501" w:rsidP="00F009EF">
            <w:pPr>
              <w:jc w:val="center"/>
            </w:pPr>
            <w:r>
              <w:rPr>
                <w:rFonts w:hint="eastAsia"/>
              </w:rPr>
              <w:t>4</w:t>
            </w:r>
            <w:r>
              <w:t>0</w:t>
            </w:r>
            <w:r>
              <w:rPr>
                <w:rFonts w:hint="eastAsia"/>
              </w:rPr>
              <w:t>年</w:t>
            </w:r>
          </w:p>
        </w:tc>
        <w:tc>
          <w:tcPr>
            <w:tcW w:w="2064" w:type="dxa"/>
          </w:tcPr>
          <w:p w14:paraId="4AFF3551" w14:textId="77777777" w:rsidR="00F009EF" w:rsidRDefault="00F009EF" w:rsidP="00F009EF">
            <w:pPr>
              <w:jc w:val="center"/>
            </w:pPr>
            <w:r>
              <w:rPr>
                <w:rFonts w:hint="eastAsia"/>
              </w:rPr>
              <w:t>70年</w:t>
            </w:r>
          </w:p>
        </w:tc>
      </w:tr>
      <w:tr w:rsidR="00F009EF" w14:paraId="08A90A18" w14:textId="77777777" w:rsidTr="00380501">
        <w:tc>
          <w:tcPr>
            <w:tcW w:w="4428" w:type="dxa"/>
          </w:tcPr>
          <w:p w14:paraId="01657AEE" w14:textId="77777777" w:rsidR="00F009EF" w:rsidRDefault="00F009EF" w:rsidP="00F009EF">
            <w:r>
              <w:rPr>
                <w:rFonts w:hint="eastAsia"/>
              </w:rPr>
              <w:t>鋼管　（上記以外・不明なものを含む）</w:t>
            </w:r>
          </w:p>
        </w:tc>
        <w:tc>
          <w:tcPr>
            <w:tcW w:w="2002" w:type="dxa"/>
          </w:tcPr>
          <w:p w14:paraId="2D29A8E5" w14:textId="77777777" w:rsidR="00F009EF" w:rsidRDefault="00380501" w:rsidP="00F009EF">
            <w:pPr>
              <w:jc w:val="center"/>
            </w:pPr>
            <w:r>
              <w:rPr>
                <w:rFonts w:hint="eastAsia"/>
              </w:rPr>
              <w:t>4</w:t>
            </w:r>
            <w:r>
              <w:t>0</w:t>
            </w:r>
            <w:r>
              <w:rPr>
                <w:rFonts w:hint="eastAsia"/>
              </w:rPr>
              <w:t>年</w:t>
            </w:r>
          </w:p>
        </w:tc>
        <w:tc>
          <w:tcPr>
            <w:tcW w:w="2064" w:type="dxa"/>
          </w:tcPr>
          <w:p w14:paraId="32412805" w14:textId="77777777" w:rsidR="00F009EF" w:rsidRPr="00706DE9" w:rsidRDefault="00F009EF" w:rsidP="00F009EF">
            <w:pPr>
              <w:jc w:val="center"/>
            </w:pPr>
            <w:r>
              <w:rPr>
                <w:rFonts w:hint="eastAsia"/>
              </w:rPr>
              <w:t>40年</w:t>
            </w:r>
          </w:p>
        </w:tc>
      </w:tr>
      <w:tr w:rsidR="00F009EF" w14:paraId="635C3B3D" w14:textId="77777777" w:rsidTr="00380501">
        <w:tc>
          <w:tcPr>
            <w:tcW w:w="4428" w:type="dxa"/>
          </w:tcPr>
          <w:p w14:paraId="57F4F460" w14:textId="77777777" w:rsidR="00F009EF" w:rsidRDefault="00F009EF" w:rsidP="00F009EF">
            <w:r>
              <w:rPr>
                <w:rFonts w:hint="eastAsia"/>
              </w:rPr>
              <w:t>石綿セメント管（ｍ）</w:t>
            </w:r>
          </w:p>
        </w:tc>
        <w:tc>
          <w:tcPr>
            <w:tcW w:w="2002" w:type="dxa"/>
          </w:tcPr>
          <w:p w14:paraId="6B4FEB2A" w14:textId="77777777" w:rsidR="00F009EF" w:rsidRDefault="00380501" w:rsidP="00F009EF">
            <w:pPr>
              <w:jc w:val="center"/>
            </w:pPr>
            <w:r>
              <w:rPr>
                <w:rFonts w:hint="eastAsia"/>
              </w:rPr>
              <w:t>4</w:t>
            </w:r>
            <w:r>
              <w:t>0</w:t>
            </w:r>
            <w:r>
              <w:rPr>
                <w:rFonts w:hint="eastAsia"/>
              </w:rPr>
              <w:t>年</w:t>
            </w:r>
          </w:p>
        </w:tc>
        <w:tc>
          <w:tcPr>
            <w:tcW w:w="2064" w:type="dxa"/>
          </w:tcPr>
          <w:p w14:paraId="73FD9C25" w14:textId="77777777" w:rsidR="00F009EF" w:rsidRDefault="00F009EF" w:rsidP="00F009EF">
            <w:pPr>
              <w:jc w:val="center"/>
            </w:pPr>
            <w:r>
              <w:rPr>
                <w:rFonts w:hint="eastAsia"/>
              </w:rPr>
              <w:t>40年</w:t>
            </w:r>
          </w:p>
        </w:tc>
      </w:tr>
      <w:tr w:rsidR="00F009EF" w14:paraId="5995D151" w14:textId="77777777" w:rsidTr="00380501">
        <w:tc>
          <w:tcPr>
            <w:tcW w:w="4428" w:type="dxa"/>
          </w:tcPr>
          <w:p w14:paraId="6459807B" w14:textId="77777777" w:rsidR="00F009EF" w:rsidRDefault="00F009EF" w:rsidP="00F009EF">
            <w:r>
              <w:rPr>
                <w:rFonts w:hint="eastAsia"/>
              </w:rPr>
              <w:t>硬質塩化ビニル管　（RRロング継手等を有する）</w:t>
            </w:r>
          </w:p>
        </w:tc>
        <w:tc>
          <w:tcPr>
            <w:tcW w:w="2002" w:type="dxa"/>
          </w:tcPr>
          <w:p w14:paraId="58A2C90C" w14:textId="77777777" w:rsidR="00F009EF" w:rsidRDefault="00380501" w:rsidP="00F009EF">
            <w:pPr>
              <w:jc w:val="center"/>
            </w:pPr>
            <w:r>
              <w:rPr>
                <w:rFonts w:hint="eastAsia"/>
              </w:rPr>
              <w:t>4</w:t>
            </w:r>
            <w:r>
              <w:t>0</w:t>
            </w:r>
            <w:r>
              <w:rPr>
                <w:rFonts w:hint="eastAsia"/>
              </w:rPr>
              <w:t>年</w:t>
            </w:r>
          </w:p>
        </w:tc>
        <w:tc>
          <w:tcPr>
            <w:tcW w:w="2064" w:type="dxa"/>
          </w:tcPr>
          <w:p w14:paraId="7807AD71" w14:textId="77777777" w:rsidR="00F009EF" w:rsidRDefault="00F009EF" w:rsidP="00F009EF">
            <w:pPr>
              <w:jc w:val="center"/>
            </w:pPr>
            <w:r>
              <w:rPr>
                <w:rFonts w:hint="eastAsia"/>
              </w:rPr>
              <w:t>60年</w:t>
            </w:r>
          </w:p>
        </w:tc>
      </w:tr>
      <w:tr w:rsidR="00F009EF" w14:paraId="69D4BE69" w14:textId="77777777" w:rsidTr="00380501">
        <w:tc>
          <w:tcPr>
            <w:tcW w:w="4428" w:type="dxa"/>
          </w:tcPr>
          <w:p w14:paraId="638C07A3" w14:textId="77777777" w:rsidR="00F009EF" w:rsidRDefault="00F009EF" w:rsidP="00F009EF">
            <w:r>
              <w:rPr>
                <w:rFonts w:hint="eastAsia"/>
              </w:rPr>
              <w:t>硬質塩化ビニル管　（RR継手等を有する）</w:t>
            </w:r>
          </w:p>
        </w:tc>
        <w:tc>
          <w:tcPr>
            <w:tcW w:w="2002" w:type="dxa"/>
          </w:tcPr>
          <w:p w14:paraId="0E0DD1AF" w14:textId="77777777" w:rsidR="00F009EF" w:rsidRDefault="00380501" w:rsidP="00F009EF">
            <w:pPr>
              <w:jc w:val="center"/>
            </w:pPr>
            <w:r>
              <w:rPr>
                <w:rFonts w:hint="eastAsia"/>
              </w:rPr>
              <w:t>4</w:t>
            </w:r>
            <w:r>
              <w:t>0</w:t>
            </w:r>
            <w:r>
              <w:rPr>
                <w:rFonts w:hint="eastAsia"/>
              </w:rPr>
              <w:t>年</w:t>
            </w:r>
          </w:p>
        </w:tc>
        <w:tc>
          <w:tcPr>
            <w:tcW w:w="2064" w:type="dxa"/>
          </w:tcPr>
          <w:p w14:paraId="4331D568" w14:textId="77777777" w:rsidR="00F009EF" w:rsidRPr="00706DE9" w:rsidRDefault="00F009EF" w:rsidP="00F009EF">
            <w:pPr>
              <w:jc w:val="center"/>
            </w:pPr>
            <w:r>
              <w:rPr>
                <w:rFonts w:hint="eastAsia"/>
              </w:rPr>
              <w:t>50年</w:t>
            </w:r>
          </w:p>
        </w:tc>
      </w:tr>
      <w:tr w:rsidR="00F009EF" w14:paraId="27B62AD8" w14:textId="77777777" w:rsidTr="00380501">
        <w:tc>
          <w:tcPr>
            <w:tcW w:w="4428" w:type="dxa"/>
          </w:tcPr>
          <w:p w14:paraId="2199B4DD" w14:textId="77777777" w:rsidR="00F009EF" w:rsidRDefault="00F009EF" w:rsidP="00F009EF">
            <w:r>
              <w:rPr>
                <w:rFonts w:hint="eastAsia"/>
              </w:rPr>
              <w:t>硬質塩化ビニル管（上記以外・不明なものを含む）</w:t>
            </w:r>
          </w:p>
        </w:tc>
        <w:tc>
          <w:tcPr>
            <w:tcW w:w="2002" w:type="dxa"/>
          </w:tcPr>
          <w:p w14:paraId="20BC3949" w14:textId="77777777" w:rsidR="00F009EF" w:rsidRDefault="00380501" w:rsidP="00F009EF">
            <w:pPr>
              <w:jc w:val="center"/>
            </w:pPr>
            <w:r>
              <w:rPr>
                <w:rFonts w:hint="eastAsia"/>
              </w:rPr>
              <w:t>4</w:t>
            </w:r>
            <w:r>
              <w:t>0</w:t>
            </w:r>
            <w:r>
              <w:rPr>
                <w:rFonts w:hint="eastAsia"/>
              </w:rPr>
              <w:t>年</w:t>
            </w:r>
          </w:p>
        </w:tc>
        <w:tc>
          <w:tcPr>
            <w:tcW w:w="2064" w:type="dxa"/>
          </w:tcPr>
          <w:p w14:paraId="6FEE656E" w14:textId="77777777" w:rsidR="00F009EF" w:rsidRDefault="00F009EF" w:rsidP="00F009EF">
            <w:pPr>
              <w:jc w:val="center"/>
            </w:pPr>
            <w:r>
              <w:rPr>
                <w:rFonts w:hint="eastAsia"/>
              </w:rPr>
              <w:t>40年</w:t>
            </w:r>
          </w:p>
        </w:tc>
      </w:tr>
      <w:tr w:rsidR="00F009EF" w14:paraId="3500FF8D" w14:textId="77777777" w:rsidTr="00380501">
        <w:tc>
          <w:tcPr>
            <w:tcW w:w="4428" w:type="dxa"/>
          </w:tcPr>
          <w:p w14:paraId="129659F1" w14:textId="77777777" w:rsidR="00F009EF" w:rsidRDefault="00F009EF" w:rsidP="00F009EF">
            <w:r>
              <w:rPr>
                <w:rFonts w:hint="eastAsia"/>
              </w:rPr>
              <w:t>コンクリート管</w:t>
            </w:r>
          </w:p>
        </w:tc>
        <w:tc>
          <w:tcPr>
            <w:tcW w:w="2002" w:type="dxa"/>
          </w:tcPr>
          <w:p w14:paraId="2D05323E" w14:textId="77777777" w:rsidR="00F009EF" w:rsidRDefault="00380501" w:rsidP="00F009EF">
            <w:pPr>
              <w:jc w:val="center"/>
            </w:pPr>
            <w:r>
              <w:rPr>
                <w:rFonts w:hint="eastAsia"/>
              </w:rPr>
              <w:t>4</w:t>
            </w:r>
            <w:r>
              <w:t>0</w:t>
            </w:r>
            <w:r>
              <w:rPr>
                <w:rFonts w:hint="eastAsia"/>
              </w:rPr>
              <w:t>年</w:t>
            </w:r>
          </w:p>
        </w:tc>
        <w:tc>
          <w:tcPr>
            <w:tcW w:w="2064" w:type="dxa"/>
          </w:tcPr>
          <w:p w14:paraId="3B653723" w14:textId="77777777" w:rsidR="00F009EF" w:rsidRDefault="00F009EF" w:rsidP="00F009EF">
            <w:pPr>
              <w:jc w:val="center"/>
            </w:pPr>
            <w:r>
              <w:rPr>
                <w:rFonts w:hint="eastAsia"/>
              </w:rPr>
              <w:t>40年</w:t>
            </w:r>
          </w:p>
        </w:tc>
      </w:tr>
      <w:tr w:rsidR="00F009EF" w14:paraId="7412DF1B" w14:textId="77777777" w:rsidTr="00380501">
        <w:tc>
          <w:tcPr>
            <w:tcW w:w="4428" w:type="dxa"/>
          </w:tcPr>
          <w:p w14:paraId="025882CB" w14:textId="77777777" w:rsidR="00F009EF" w:rsidRDefault="00F009EF" w:rsidP="00F009EF">
            <w:r>
              <w:rPr>
                <w:rFonts w:hint="eastAsia"/>
              </w:rPr>
              <w:t>鉛管</w:t>
            </w:r>
          </w:p>
        </w:tc>
        <w:tc>
          <w:tcPr>
            <w:tcW w:w="2002" w:type="dxa"/>
          </w:tcPr>
          <w:p w14:paraId="189E4C90" w14:textId="77777777" w:rsidR="00F009EF" w:rsidRDefault="00380501" w:rsidP="00F009EF">
            <w:pPr>
              <w:jc w:val="center"/>
            </w:pPr>
            <w:r>
              <w:rPr>
                <w:rFonts w:hint="eastAsia"/>
              </w:rPr>
              <w:t>4</w:t>
            </w:r>
            <w:r>
              <w:t>0</w:t>
            </w:r>
            <w:r>
              <w:rPr>
                <w:rFonts w:hint="eastAsia"/>
              </w:rPr>
              <w:t>年</w:t>
            </w:r>
          </w:p>
        </w:tc>
        <w:tc>
          <w:tcPr>
            <w:tcW w:w="2064" w:type="dxa"/>
          </w:tcPr>
          <w:p w14:paraId="0BEBE73E" w14:textId="77777777" w:rsidR="00F009EF" w:rsidRDefault="00F009EF" w:rsidP="00F009EF">
            <w:pPr>
              <w:jc w:val="center"/>
            </w:pPr>
            <w:r>
              <w:rPr>
                <w:rFonts w:hint="eastAsia"/>
              </w:rPr>
              <w:t>40年</w:t>
            </w:r>
          </w:p>
        </w:tc>
      </w:tr>
      <w:tr w:rsidR="00F009EF" w14:paraId="11214EC6" w14:textId="77777777" w:rsidTr="00380501">
        <w:tc>
          <w:tcPr>
            <w:tcW w:w="4428" w:type="dxa"/>
          </w:tcPr>
          <w:p w14:paraId="130607BF" w14:textId="77777777" w:rsidR="00F009EF" w:rsidRDefault="00F009EF" w:rsidP="00F009EF">
            <w:r>
              <w:rPr>
                <w:rFonts w:hint="eastAsia"/>
              </w:rPr>
              <w:t>ポリエチレン管（高密度、熱融着継手を有する）</w:t>
            </w:r>
          </w:p>
        </w:tc>
        <w:tc>
          <w:tcPr>
            <w:tcW w:w="2002" w:type="dxa"/>
          </w:tcPr>
          <w:p w14:paraId="6963E474" w14:textId="77777777" w:rsidR="00F009EF" w:rsidRDefault="00380501" w:rsidP="00F009EF">
            <w:pPr>
              <w:jc w:val="center"/>
            </w:pPr>
            <w:r>
              <w:rPr>
                <w:rFonts w:hint="eastAsia"/>
              </w:rPr>
              <w:t>4</w:t>
            </w:r>
            <w:r>
              <w:t>0</w:t>
            </w:r>
            <w:r>
              <w:rPr>
                <w:rFonts w:hint="eastAsia"/>
              </w:rPr>
              <w:t>年</w:t>
            </w:r>
          </w:p>
        </w:tc>
        <w:tc>
          <w:tcPr>
            <w:tcW w:w="2064" w:type="dxa"/>
          </w:tcPr>
          <w:p w14:paraId="38402D94" w14:textId="77777777" w:rsidR="00F009EF" w:rsidRPr="00706DE9" w:rsidRDefault="00F009EF" w:rsidP="00F009EF">
            <w:pPr>
              <w:jc w:val="center"/>
            </w:pPr>
            <w:r>
              <w:rPr>
                <w:rFonts w:hint="eastAsia"/>
              </w:rPr>
              <w:t>60年</w:t>
            </w:r>
          </w:p>
        </w:tc>
      </w:tr>
      <w:tr w:rsidR="00F009EF" w14:paraId="49CA506C" w14:textId="77777777" w:rsidTr="00380501">
        <w:tc>
          <w:tcPr>
            <w:tcW w:w="4428" w:type="dxa"/>
          </w:tcPr>
          <w:p w14:paraId="45D7CAC3" w14:textId="77777777" w:rsidR="00F009EF" w:rsidRDefault="00F009EF" w:rsidP="00F009EF">
            <w:r>
              <w:rPr>
                <w:rFonts w:hint="eastAsia"/>
              </w:rPr>
              <w:t>ポリエチレン管（上記以外・不明なものを含む）</w:t>
            </w:r>
          </w:p>
        </w:tc>
        <w:tc>
          <w:tcPr>
            <w:tcW w:w="2002" w:type="dxa"/>
          </w:tcPr>
          <w:p w14:paraId="028A6399" w14:textId="77777777" w:rsidR="00F009EF" w:rsidRDefault="00380501" w:rsidP="00F009EF">
            <w:pPr>
              <w:jc w:val="center"/>
            </w:pPr>
            <w:r>
              <w:rPr>
                <w:rFonts w:hint="eastAsia"/>
              </w:rPr>
              <w:t>4</w:t>
            </w:r>
            <w:r>
              <w:t>0</w:t>
            </w:r>
            <w:r>
              <w:rPr>
                <w:rFonts w:hint="eastAsia"/>
              </w:rPr>
              <w:t>年</w:t>
            </w:r>
          </w:p>
        </w:tc>
        <w:tc>
          <w:tcPr>
            <w:tcW w:w="2064" w:type="dxa"/>
          </w:tcPr>
          <w:p w14:paraId="121BA65F" w14:textId="77777777" w:rsidR="00F009EF" w:rsidRDefault="00F009EF" w:rsidP="00F009EF">
            <w:pPr>
              <w:jc w:val="center"/>
            </w:pPr>
            <w:r>
              <w:rPr>
                <w:rFonts w:hint="eastAsia"/>
              </w:rPr>
              <w:t>40年</w:t>
            </w:r>
          </w:p>
        </w:tc>
      </w:tr>
      <w:tr w:rsidR="00F009EF" w14:paraId="069A9804" w14:textId="77777777" w:rsidTr="00380501">
        <w:tc>
          <w:tcPr>
            <w:tcW w:w="4428" w:type="dxa"/>
          </w:tcPr>
          <w:p w14:paraId="717C1BC5" w14:textId="77777777" w:rsidR="00F009EF" w:rsidRDefault="00F009EF" w:rsidP="00F009EF">
            <w:r>
              <w:rPr>
                <w:rFonts w:hint="eastAsia"/>
              </w:rPr>
              <w:t>ステンレス管　耐震型継手を有する</w:t>
            </w:r>
          </w:p>
        </w:tc>
        <w:tc>
          <w:tcPr>
            <w:tcW w:w="2002" w:type="dxa"/>
          </w:tcPr>
          <w:p w14:paraId="41423AEB" w14:textId="77777777" w:rsidR="00F009EF" w:rsidRDefault="00380501" w:rsidP="00F009EF">
            <w:pPr>
              <w:jc w:val="center"/>
            </w:pPr>
            <w:r>
              <w:rPr>
                <w:rFonts w:hint="eastAsia"/>
              </w:rPr>
              <w:t>4</w:t>
            </w:r>
            <w:r>
              <w:t>0</w:t>
            </w:r>
            <w:r>
              <w:rPr>
                <w:rFonts w:hint="eastAsia"/>
              </w:rPr>
              <w:t>年</w:t>
            </w:r>
          </w:p>
        </w:tc>
        <w:tc>
          <w:tcPr>
            <w:tcW w:w="2064" w:type="dxa"/>
          </w:tcPr>
          <w:p w14:paraId="24DB2802" w14:textId="77777777" w:rsidR="00F009EF" w:rsidRDefault="00F009EF" w:rsidP="00F009EF">
            <w:pPr>
              <w:jc w:val="center"/>
            </w:pPr>
            <w:r>
              <w:rPr>
                <w:rFonts w:hint="eastAsia"/>
              </w:rPr>
              <w:t>60年</w:t>
            </w:r>
          </w:p>
        </w:tc>
      </w:tr>
      <w:tr w:rsidR="00F009EF" w14:paraId="285BF003" w14:textId="77777777" w:rsidTr="00380501">
        <w:tc>
          <w:tcPr>
            <w:tcW w:w="4428" w:type="dxa"/>
          </w:tcPr>
          <w:p w14:paraId="73C68946" w14:textId="77777777" w:rsidR="00F009EF" w:rsidRDefault="00F009EF" w:rsidP="00F009EF">
            <w:r>
              <w:rPr>
                <w:rFonts w:hint="eastAsia"/>
              </w:rPr>
              <w:t>ステンレス管（上記以外・不明なものを含む）</w:t>
            </w:r>
          </w:p>
        </w:tc>
        <w:tc>
          <w:tcPr>
            <w:tcW w:w="2002" w:type="dxa"/>
          </w:tcPr>
          <w:p w14:paraId="228D28A2" w14:textId="77777777" w:rsidR="00F009EF" w:rsidRDefault="00380501" w:rsidP="00F009EF">
            <w:pPr>
              <w:jc w:val="center"/>
            </w:pPr>
            <w:r>
              <w:rPr>
                <w:rFonts w:hint="eastAsia"/>
              </w:rPr>
              <w:t>4</w:t>
            </w:r>
            <w:r>
              <w:t>0</w:t>
            </w:r>
            <w:r>
              <w:rPr>
                <w:rFonts w:hint="eastAsia"/>
              </w:rPr>
              <w:t>年</w:t>
            </w:r>
          </w:p>
        </w:tc>
        <w:tc>
          <w:tcPr>
            <w:tcW w:w="2064" w:type="dxa"/>
          </w:tcPr>
          <w:p w14:paraId="1C5C9F67" w14:textId="77777777" w:rsidR="00F009EF" w:rsidRDefault="00F009EF" w:rsidP="00F009EF">
            <w:pPr>
              <w:jc w:val="center"/>
            </w:pPr>
            <w:r>
              <w:rPr>
                <w:rFonts w:hint="eastAsia"/>
              </w:rPr>
              <w:t>40年</w:t>
            </w:r>
          </w:p>
        </w:tc>
      </w:tr>
      <w:tr w:rsidR="00F009EF" w14:paraId="32CBB478" w14:textId="77777777" w:rsidTr="00380501">
        <w:tc>
          <w:tcPr>
            <w:tcW w:w="4428" w:type="dxa"/>
          </w:tcPr>
          <w:p w14:paraId="6A136267" w14:textId="77777777" w:rsidR="00F009EF" w:rsidRDefault="00F009EF" w:rsidP="00F009EF">
            <w:r>
              <w:rPr>
                <w:rFonts w:hint="eastAsia"/>
              </w:rPr>
              <w:t>その他（管種が不明のものを含む）</w:t>
            </w:r>
          </w:p>
        </w:tc>
        <w:tc>
          <w:tcPr>
            <w:tcW w:w="2002" w:type="dxa"/>
          </w:tcPr>
          <w:p w14:paraId="04B2F5EB" w14:textId="77777777" w:rsidR="00F009EF" w:rsidRDefault="00380501" w:rsidP="00F009EF">
            <w:pPr>
              <w:jc w:val="center"/>
            </w:pPr>
            <w:r>
              <w:rPr>
                <w:rFonts w:hint="eastAsia"/>
              </w:rPr>
              <w:t>4</w:t>
            </w:r>
            <w:r>
              <w:t>0</w:t>
            </w:r>
            <w:r>
              <w:rPr>
                <w:rFonts w:hint="eastAsia"/>
              </w:rPr>
              <w:t>年</w:t>
            </w:r>
          </w:p>
        </w:tc>
        <w:tc>
          <w:tcPr>
            <w:tcW w:w="2064" w:type="dxa"/>
          </w:tcPr>
          <w:p w14:paraId="6090EC72" w14:textId="77777777" w:rsidR="00F009EF" w:rsidRDefault="00F009EF" w:rsidP="00F009EF">
            <w:pPr>
              <w:jc w:val="center"/>
            </w:pPr>
            <w:r>
              <w:rPr>
                <w:rFonts w:hint="eastAsia"/>
              </w:rPr>
              <w:t>40年</w:t>
            </w:r>
          </w:p>
        </w:tc>
      </w:tr>
    </w:tbl>
    <w:p w14:paraId="4BD73E61" w14:textId="77777777" w:rsidR="001B6968" w:rsidRDefault="001B6968">
      <w:pPr>
        <w:widowControl/>
        <w:jc w:val="left"/>
      </w:pPr>
      <w:r>
        <w:br w:type="page"/>
      </w:r>
    </w:p>
    <w:p w14:paraId="227F96E9" w14:textId="77777777" w:rsidR="005877E9" w:rsidRPr="00E41520" w:rsidRDefault="005877E9" w:rsidP="005877E9">
      <w:pPr>
        <w:pStyle w:val="a8"/>
        <w:numPr>
          <w:ilvl w:val="0"/>
          <w:numId w:val="23"/>
        </w:numPr>
        <w:ind w:leftChars="0"/>
        <w:rPr>
          <w:rFonts w:ascii="游ゴシック" w:eastAsia="游ゴシック" w:hAnsi="游ゴシック"/>
        </w:rPr>
      </w:pPr>
      <w:r>
        <w:rPr>
          <w:rFonts w:ascii="游ゴシック" w:eastAsia="游ゴシック" w:hAnsi="游ゴシック" w:hint="eastAsia"/>
        </w:rPr>
        <w:lastRenderedPageBreak/>
        <w:t>100年先まで更新需要</w:t>
      </w:r>
    </w:p>
    <w:p w14:paraId="1B80E077" w14:textId="3E022BFB" w:rsidR="001B6968" w:rsidRPr="00E41520" w:rsidRDefault="00E41520" w:rsidP="005877E9">
      <w:pPr>
        <w:pStyle w:val="a8"/>
        <w:widowControl/>
        <w:numPr>
          <w:ilvl w:val="0"/>
          <w:numId w:val="27"/>
        </w:numPr>
        <w:ind w:leftChars="0"/>
        <w:jc w:val="left"/>
        <w:rPr>
          <w:rFonts w:ascii="游ゴシック" w:eastAsia="游ゴシック" w:hAnsi="游ゴシック"/>
        </w:rPr>
      </w:pPr>
      <w:r>
        <w:rPr>
          <w:rFonts w:ascii="游ゴシック" w:eastAsia="游ゴシック" w:hAnsi="游ゴシック" w:hint="eastAsia"/>
        </w:rPr>
        <w:t>施設資産</w:t>
      </w:r>
      <w:r w:rsidR="001B6968" w:rsidRPr="00E41520">
        <w:rPr>
          <w:rFonts w:ascii="游ゴシック" w:eastAsia="游ゴシック" w:hAnsi="游ゴシック"/>
        </w:rPr>
        <w:t>の更新需要の算定</w:t>
      </w:r>
    </w:p>
    <w:p w14:paraId="3A2FE4D0" w14:textId="7BD2FDD2" w:rsidR="001B6968" w:rsidRDefault="0035694A" w:rsidP="00AA6052">
      <w:pPr>
        <w:pStyle w:val="a8"/>
        <w:widowControl/>
        <w:numPr>
          <w:ilvl w:val="0"/>
          <w:numId w:val="18"/>
        </w:numPr>
        <w:ind w:leftChars="0"/>
        <w:jc w:val="left"/>
      </w:pPr>
      <w:r>
        <w:rPr>
          <w:rFonts w:hint="eastAsia"/>
        </w:rPr>
        <w:t>（表</w:t>
      </w:r>
      <w:r w:rsidR="00050677">
        <w:t>4</w:t>
      </w:r>
      <w:r>
        <w:rPr>
          <w:rFonts w:hint="eastAsia"/>
        </w:rPr>
        <w:t>-1-1）</w:t>
      </w:r>
      <w:r w:rsidR="001B6968">
        <w:t>の更新基準により更新需要を算定した結果を、</w:t>
      </w:r>
      <w:r>
        <w:rPr>
          <w:rFonts w:hint="eastAsia"/>
        </w:rPr>
        <w:t>（</w:t>
      </w:r>
      <w:r w:rsidR="001B6968">
        <w:t>図</w:t>
      </w:r>
      <w:r w:rsidR="00050677">
        <w:t>4</w:t>
      </w:r>
      <w:r>
        <w:rPr>
          <w:rFonts w:hint="eastAsia"/>
        </w:rPr>
        <w:t>-1-</w:t>
      </w:r>
      <w:r w:rsidR="00592602">
        <w:rPr>
          <w:rFonts w:hint="eastAsia"/>
        </w:rPr>
        <w:t>1</w:t>
      </w:r>
      <w:r>
        <w:rPr>
          <w:rFonts w:hint="eastAsia"/>
        </w:rPr>
        <w:t>）</w:t>
      </w:r>
      <w:r w:rsidR="001B6968">
        <w:t>に示</w:t>
      </w:r>
      <w:r w:rsidR="001B6968">
        <w:rPr>
          <w:rFonts w:hint="eastAsia"/>
        </w:rPr>
        <w:t>す。</w:t>
      </w:r>
    </w:p>
    <w:p w14:paraId="5A69C026" w14:textId="2FE2D576" w:rsidR="0035694A" w:rsidRDefault="0035694A" w:rsidP="00D15B31">
      <w:pPr>
        <w:pStyle w:val="a8"/>
        <w:widowControl/>
        <w:numPr>
          <w:ilvl w:val="0"/>
          <w:numId w:val="18"/>
        </w:numPr>
        <w:ind w:leftChars="0"/>
        <w:jc w:val="left"/>
      </w:pPr>
      <w:r>
        <w:rPr>
          <w:rFonts w:hint="eastAsia"/>
        </w:rPr>
        <w:t>「施設資産」</w:t>
      </w:r>
      <w:r w:rsidR="001B6968">
        <w:t>については、法定耐用年数を基準とした更新需要は</w:t>
      </w:r>
      <w:r w:rsidR="00FE4D63">
        <w:rPr>
          <w:rFonts w:hint="eastAsia"/>
        </w:rPr>
        <w:t>6</w:t>
      </w:r>
      <w:r w:rsidR="00FE4D63">
        <w:t>,235</w:t>
      </w:r>
      <w:r w:rsidR="001B6968">
        <w:t>百万円であったが、重要度・優先度を考慮した更新基準</w:t>
      </w:r>
      <w:r w:rsidR="001B6968">
        <w:rPr>
          <w:rFonts w:hint="eastAsia"/>
        </w:rPr>
        <w:t>を設定することによって、</w:t>
      </w:r>
      <w:r w:rsidR="001B6968">
        <w:t>2</w:t>
      </w:r>
      <w:r>
        <w:t>119</w:t>
      </w:r>
      <w:r w:rsidR="001B6968">
        <w:t>年までの更新需要は</w:t>
      </w:r>
      <w:r w:rsidR="008B6979">
        <w:t>4,961</w:t>
      </w:r>
      <w:r w:rsidR="001B6968">
        <w:t>百万円となる。</w:t>
      </w:r>
      <w:r>
        <w:rPr>
          <w:rFonts w:hint="eastAsia"/>
        </w:rPr>
        <w:t>100年で平均した場合、1年あたり</w:t>
      </w:r>
      <w:r w:rsidR="008B6979">
        <w:t>50</w:t>
      </w:r>
      <w:r>
        <w:rPr>
          <w:rFonts w:hint="eastAsia"/>
        </w:rPr>
        <w:t>百万円必要となる。</w:t>
      </w:r>
    </w:p>
    <w:p w14:paraId="25FD61AD" w14:textId="614AEFC8" w:rsidR="0035694A" w:rsidRPr="00050677" w:rsidRDefault="0035694A" w:rsidP="00050677">
      <w:pPr>
        <w:widowControl/>
        <w:jc w:val="center"/>
        <w:rPr>
          <w:u w:val="single"/>
        </w:rPr>
      </w:pPr>
      <w:r w:rsidRPr="00050677">
        <w:rPr>
          <w:rFonts w:hint="eastAsia"/>
          <w:u w:val="single"/>
        </w:rPr>
        <w:t>&lt;図</w:t>
      </w:r>
      <w:r w:rsidR="00050677" w:rsidRPr="00050677">
        <w:rPr>
          <w:u w:val="single"/>
        </w:rPr>
        <w:t>4</w:t>
      </w:r>
      <w:r w:rsidRPr="00050677">
        <w:rPr>
          <w:rFonts w:hint="eastAsia"/>
          <w:u w:val="single"/>
        </w:rPr>
        <w:t>-1-</w:t>
      </w:r>
      <w:r w:rsidR="00EB03E5" w:rsidRPr="00050677">
        <w:rPr>
          <w:rFonts w:hint="eastAsia"/>
          <w:u w:val="single"/>
        </w:rPr>
        <w:t>1</w:t>
      </w:r>
      <w:r w:rsidRPr="00050677">
        <w:rPr>
          <w:rFonts w:hint="eastAsia"/>
          <w:u w:val="single"/>
        </w:rPr>
        <w:t xml:space="preserve">　施設資産の更新需要（表</w:t>
      </w:r>
      <w:r w:rsidR="00050677" w:rsidRPr="00050677">
        <w:rPr>
          <w:u w:val="single"/>
        </w:rPr>
        <w:t>4</w:t>
      </w:r>
      <w:r w:rsidRPr="00050677">
        <w:rPr>
          <w:rFonts w:hint="eastAsia"/>
          <w:u w:val="single"/>
        </w:rPr>
        <w:t>-1-1の更新基準による更新）</w:t>
      </w:r>
      <w:r w:rsidRPr="00050677">
        <w:rPr>
          <w:u w:val="single"/>
        </w:rPr>
        <w:t>&gt;</w:t>
      </w:r>
    </w:p>
    <w:p w14:paraId="0498E498" w14:textId="30C3EF5B" w:rsidR="0035694A" w:rsidRDefault="005877E9" w:rsidP="00114E3E">
      <w:pPr>
        <w:widowControl/>
        <w:jc w:val="left"/>
      </w:pPr>
      <w:r>
        <w:rPr>
          <w:noProof/>
        </w:rPr>
        <w:drawing>
          <wp:inline distT="0" distB="0" distL="0" distR="0" wp14:anchorId="55BBD9C2" wp14:editId="5CFC1675">
            <wp:extent cx="5400000" cy="353130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3531309"/>
                    </a:xfrm>
                    <a:prstGeom prst="rect">
                      <a:avLst/>
                    </a:prstGeom>
                    <a:noFill/>
                    <a:ln>
                      <a:noFill/>
                    </a:ln>
                  </pic:spPr>
                </pic:pic>
              </a:graphicData>
            </a:graphic>
          </wp:inline>
        </w:drawing>
      </w:r>
    </w:p>
    <w:p w14:paraId="78865E47" w14:textId="77777777" w:rsidR="0035694A" w:rsidRDefault="0035694A" w:rsidP="00114E3E">
      <w:pPr>
        <w:widowControl/>
        <w:jc w:val="left"/>
      </w:pPr>
      <w:r>
        <w:rPr>
          <w:rFonts w:hint="eastAsia"/>
        </w:rPr>
        <w:t>＜（再掲）図2-2-</w:t>
      </w:r>
      <w:r w:rsidR="00A3791F">
        <w:rPr>
          <w:rFonts w:hint="eastAsia"/>
        </w:rPr>
        <w:t>4</w:t>
      </w:r>
      <w:r>
        <w:rPr>
          <w:rFonts w:hint="eastAsia"/>
        </w:rPr>
        <w:t xml:space="preserve">　施設資産の更新需要（法定耐用年数で更新した場合）＞</w:t>
      </w:r>
    </w:p>
    <w:p w14:paraId="55DBB96F" w14:textId="77777777" w:rsidR="00732B75" w:rsidRDefault="00270B57" w:rsidP="00114E3E">
      <w:pPr>
        <w:widowControl/>
        <w:jc w:val="left"/>
      </w:pPr>
      <w:r>
        <w:rPr>
          <w:noProof/>
        </w:rPr>
        <w:drawing>
          <wp:inline distT="0" distB="0" distL="0" distR="0" wp14:anchorId="20D3D2A3" wp14:editId="37BD622C">
            <wp:extent cx="3852000" cy="251772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2000" cy="2517727"/>
                    </a:xfrm>
                    <a:prstGeom prst="rect">
                      <a:avLst/>
                    </a:prstGeom>
                    <a:noFill/>
                    <a:ln>
                      <a:noFill/>
                    </a:ln>
                  </pic:spPr>
                </pic:pic>
              </a:graphicData>
            </a:graphic>
          </wp:inline>
        </w:drawing>
      </w:r>
      <w:r w:rsidR="00732B75">
        <w:br w:type="page"/>
      </w:r>
    </w:p>
    <w:p w14:paraId="6965CA0A" w14:textId="77777777" w:rsidR="00556049" w:rsidRPr="00FA06CE" w:rsidRDefault="00EB03E5" w:rsidP="005877E9">
      <w:pPr>
        <w:pStyle w:val="a8"/>
        <w:widowControl/>
        <w:numPr>
          <w:ilvl w:val="0"/>
          <w:numId w:val="27"/>
        </w:numPr>
        <w:ind w:leftChars="0"/>
        <w:jc w:val="left"/>
        <w:rPr>
          <w:rFonts w:ascii="游ゴシック" w:eastAsia="游ゴシック" w:hAnsi="游ゴシック"/>
        </w:rPr>
      </w:pPr>
      <w:r w:rsidRPr="00E41520">
        <w:rPr>
          <w:rFonts w:ascii="游ゴシック" w:eastAsia="游ゴシック" w:hAnsi="游ゴシック"/>
        </w:rPr>
        <w:lastRenderedPageBreak/>
        <w:t>管路の更新需要の算定</w:t>
      </w:r>
    </w:p>
    <w:p w14:paraId="0104BEFF" w14:textId="77777777" w:rsidR="00556049" w:rsidRPr="00E41520" w:rsidRDefault="00556049" w:rsidP="00E41520">
      <w:pPr>
        <w:pStyle w:val="a8"/>
        <w:widowControl/>
        <w:numPr>
          <w:ilvl w:val="0"/>
          <w:numId w:val="24"/>
        </w:numPr>
        <w:ind w:leftChars="0"/>
        <w:jc w:val="left"/>
        <w:rPr>
          <w:rFonts w:asciiTheme="minorEastAsia" w:hAnsiTheme="minorEastAsia"/>
        </w:rPr>
      </w:pPr>
      <w:r w:rsidRPr="00E41520">
        <w:rPr>
          <w:rFonts w:asciiTheme="minorEastAsia" w:hAnsiTheme="minorEastAsia"/>
        </w:rPr>
        <w:t>更新需要の算定</w:t>
      </w:r>
    </w:p>
    <w:p w14:paraId="2E1FFC8D" w14:textId="1B9FA498" w:rsidR="00556049" w:rsidRDefault="00C1705B" w:rsidP="00C1705B">
      <w:pPr>
        <w:pStyle w:val="a8"/>
        <w:widowControl/>
        <w:numPr>
          <w:ilvl w:val="0"/>
          <w:numId w:val="20"/>
        </w:numPr>
        <w:ind w:leftChars="0"/>
        <w:jc w:val="left"/>
      </w:pPr>
      <w:r>
        <w:rPr>
          <w:rFonts w:hint="eastAsia"/>
        </w:rPr>
        <w:t>１）</w:t>
      </w:r>
      <w:r w:rsidR="00556049">
        <w:t>で算定した更新延長に布設単価を乗じて更新需要を算定した結果を、</w:t>
      </w:r>
      <w:r>
        <w:rPr>
          <w:rFonts w:hint="eastAsia"/>
        </w:rPr>
        <w:t>（</w:t>
      </w:r>
      <w:r w:rsidR="00556049">
        <w:t>図</w:t>
      </w:r>
      <w:r w:rsidR="00050677">
        <w:t>4</w:t>
      </w:r>
      <w:r>
        <w:rPr>
          <w:rFonts w:hint="eastAsia"/>
        </w:rPr>
        <w:t>-1-</w:t>
      </w:r>
      <w:r w:rsidR="00050677">
        <w:t>2</w:t>
      </w:r>
      <w:r>
        <w:rPr>
          <w:rFonts w:hint="eastAsia"/>
        </w:rPr>
        <w:t>）</w:t>
      </w:r>
      <w:r w:rsidR="00556049">
        <w:t>に示す。</w:t>
      </w:r>
    </w:p>
    <w:p w14:paraId="1C2884BE" w14:textId="2B65E4AA" w:rsidR="00556049" w:rsidRDefault="00556049" w:rsidP="00C1705B">
      <w:pPr>
        <w:pStyle w:val="a8"/>
        <w:widowControl/>
        <w:numPr>
          <w:ilvl w:val="0"/>
          <w:numId w:val="20"/>
        </w:numPr>
        <w:ind w:leftChars="0"/>
        <w:jc w:val="left"/>
      </w:pPr>
      <w:r>
        <w:t>管路については、法定耐用年数を基準とした更新需要は</w:t>
      </w:r>
      <w:r w:rsidR="00206071">
        <w:rPr>
          <w:rFonts w:hint="eastAsia"/>
        </w:rPr>
        <w:t>5</w:t>
      </w:r>
      <w:r w:rsidR="00206071">
        <w:t>,135</w:t>
      </w:r>
      <w:r>
        <w:t>百万円</w:t>
      </w:r>
      <w:r>
        <w:rPr>
          <w:rFonts w:hint="eastAsia"/>
        </w:rPr>
        <w:t>であったが、</w:t>
      </w:r>
      <w:r>
        <w:t>重要度・優先度を考慮した更新基準を設定するこ</w:t>
      </w:r>
      <w:r>
        <w:rPr>
          <w:rFonts w:hint="eastAsia"/>
        </w:rPr>
        <w:t>とによって、</w:t>
      </w:r>
      <w:r w:rsidR="00C1705B">
        <w:rPr>
          <w:rFonts w:hint="eastAsia"/>
        </w:rPr>
        <w:t>2119</w:t>
      </w:r>
      <w:r>
        <w:t>年までの更新需要は</w:t>
      </w:r>
      <w:r w:rsidR="00206071">
        <w:t>3,207</w:t>
      </w:r>
      <w:r>
        <w:t>百万円となる。</w:t>
      </w:r>
    </w:p>
    <w:p w14:paraId="597931FE" w14:textId="2752A925" w:rsidR="00C1705B" w:rsidRPr="00050677" w:rsidRDefault="00C1705B" w:rsidP="00050677">
      <w:pPr>
        <w:widowControl/>
        <w:jc w:val="center"/>
        <w:rPr>
          <w:u w:val="single"/>
        </w:rPr>
      </w:pPr>
      <w:r w:rsidRPr="00050677">
        <w:rPr>
          <w:rFonts w:hint="eastAsia"/>
          <w:u w:val="single"/>
        </w:rPr>
        <w:t>＜図</w:t>
      </w:r>
      <w:r w:rsidR="00050677" w:rsidRPr="00050677">
        <w:rPr>
          <w:u w:val="single"/>
        </w:rPr>
        <w:t>4</w:t>
      </w:r>
      <w:r w:rsidRPr="00050677">
        <w:rPr>
          <w:rFonts w:hint="eastAsia"/>
          <w:u w:val="single"/>
        </w:rPr>
        <w:t>-1-</w:t>
      </w:r>
      <w:r w:rsidR="00FA06CE" w:rsidRPr="00050677">
        <w:rPr>
          <w:rFonts w:hint="eastAsia"/>
          <w:u w:val="single"/>
        </w:rPr>
        <w:t>2</w:t>
      </w:r>
      <w:r w:rsidRPr="00050677">
        <w:rPr>
          <w:rFonts w:hint="eastAsia"/>
          <w:u w:val="single"/>
        </w:rPr>
        <w:t xml:space="preserve">　管路施設の更新需要（表3-1-1の更新基準による更新）＞</w:t>
      </w:r>
    </w:p>
    <w:p w14:paraId="197FD1FA" w14:textId="77777777" w:rsidR="00C1705B" w:rsidRDefault="006F1E45" w:rsidP="00C1705B">
      <w:pPr>
        <w:widowControl/>
        <w:jc w:val="left"/>
      </w:pPr>
      <w:r>
        <w:rPr>
          <w:noProof/>
        </w:rPr>
        <w:drawing>
          <wp:inline distT="0" distB="0" distL="0" distR="0" wp14:anchorId="52D1A20C" wp14:editId="4F4284B2">
            <wp:extent cx="5400000" cy="35295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3529523"/>
                    </a:xfrm>
                    <a:prstGeom prst="rect">
                      <a:avLst/>
                    </a:prstGeom>
                    <a:noFill/>
                    <a:ln>
                      <a:noFill/>
                    </a:ln>
                  </pic:spPr>
                </pic:pic>
              </a:graphicData>
            </a:graphic>
          </wp:inline>
        </w:drawing>
      </w:r>
    </w:p>
    <w:p w14:paraId="57A726CE" w14:textId="77777777" w:rsidR="00C1705B" w:rsidRDefault="00C1705B" w:rsidP="00C1705B">
      <w:pPr>
        <w:widowControl/>
        <w:jc w:val="left"/>
      </w:pPr>
      <w:r>
        <w:rPr>
          <w:rFonts w:hint="eastAsia"/>
        </w:rPr>
        <w:t>＜（再掲）図2-2-</w:t>
      </w:r>
      <w:r w:rsidR="00A3791F">
        <w:rPr>
          <w:rFonts w:hint="eastAsia"/>
        </w:rPr>
        <w:t>5</w:t>
      </w:r>
      <w:r>
        <w:rPr>
          <w:rFonts w:hint="eastAsia"/>
        </w:rPr>
        <w:t xml:space="preserve">　管路資産の更新需要（法定耐用年数で更新した場合）＞</w:t>
      </w:r>
    </w:p>
    <w:p w14:paraId="42889583" w14:textId="77777777" w:rsidR="00C1705B" w:rsidRDefault="006F1E45" w:rsidP="00EB03E5">
      <w:pPr>
        <w:widowControl/>
        <w:jc w:val="left"/>
      </w:pPr>
      <w:r>
        <w:rPr>
          <w:noProof/>
        </w:rPr>
        <w:drawing>
          <wp:inline distT="0" distB="0" distL="0" distR="0" wp14:anchorId="45E96E71" wp14:editId="273EAD5C">
            <wp:extent cx="3855479" cy="2520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5479" cy="2520000"/>
                    </a:xfrm>
                    <a:prstGeom prst="rect">
                      <a:avLst/>
                    </a:prstGeom>
                    <a:noFill/>
                    <a:ln>
                      <a:noFill/>
                    </a:ln>
                  </pic:spPr>
                </pic:pic>
              </a:graphicData>
            </a:graphic>
          </wp:inline>
        </w:drawing>
      </w:r>
    </w:p>
    <w:p w14:paraId="0CDC92EB" w14:textId="77777777" w:rsidR="00B77927" w:rsidRDefault="00B77927" w:rsidP="005877E9">
      <w:pPr>
        <w:pStyle w:val="a8"/>
        <w:widowControl/>
        <w:numPr>
          <w:ilvl w:val="0"/>
          <w:numId w:val="27"/>
        </w:numPr>
        <w:ind w:leftChars="0"/>
        <w:jc w:val="left"/>
        <w:rPr>
          <w:rFonts w:ascii="游ゴシック" w:eastAsia="游ゴシック" w:hAnsi="游ゴシック"/>
        </w:rPr>
      </w:pPr>
      <w:r>
        <w:rPr>
          <w:rFonts w:ascii="游ゴシック" w:eastAsia="游ゴシック" w:hAnsi="游ゴシック" w:hint="eastAsia"/>
        </w:rPr>
        <w:lastRenderedPageBreak/>
        <w:t>重要度・優先度を考慮し更新した場合の更新需要（合計）</w:t>
      </w:r>
    </w:p>
    <w:p w14:paraId="04FCEA10" w14:textId="6EE51CFB" w:rsidR="00B77927" w:rsidRPr="00E83A0B" w:rsidRDefault="00B77927" w:rsidP="00FE4D63">
      <w:pPr>
        <w:widowControl/>
        <w:ind w:firstLineChars="100" w:firstLine="210"/>
        <w:jc w:val="left"/>
        <w:rPr>
          <w:rFonts w:asciiTheme="minorEastAsia" w:hAnsiTheme="minorEastAsia"/>
        </w:rPr>
      </w:pPr>
      <w:r w:rsidRPr="00E83A0B">
        <w:rPr>
          <w:rFonts w:asciiTheme="minorEastAsia" w:hAnsiTheme="minorEastAsia" w:hint="eastAsia"/>
        </w:rPr>
        <w:t>以上の結果から、重要度・優先度を考慮し更新した場合の更新需要は、2119年までに合計</w:t>
      </w:r>
      <w:r w:rsidR="00206071">
        <w:rPr>
          <w:rFonts w:asciiTheme="minorEastAsia" w:hAnsiTheme="minorEastAsia"/>
        </w:rPr>
        <w:t>8,</w:t>
      </w:r>
      <w:r w:rsidR="008B6979">
        <w:rPr>
          <w:rFonts w:asciiTheme="minorEastAsia" w:hAnsiTheme="minorEastAsia"/>
        </w:rPr>
        <w:t>168</w:t>
      </w:r>
      <w:r w:rsidRPr="00E83A0B">
        <w:rPr>
          <w:rFonts w:asciiTheme="minorEastAsia" w:hAnsiTheme="minorEastAsia" w:hint="eastAsia"/>
        </w:rPr>
        <w:t>百万円と見込まれる。100年間で平均すると、施設資産は</w:t>
      </w:r>
      <w:r w:rsidR="008B6979">
        <w:rPr>
          <w:rFonts w:asciiTheme="minorEastAsia" w:hAnsiTheme="minorEastAsia" w:hint="eastAsia"/>
        </w:rPr>
        <w:t>4</w:t>
      </w:r>
      <w:r w:rsidR="008B6979">
        <w:rPr>
          <w:rFonts w:asciiTheme="minorEastAsia" w:hAnsiTheme="minorEastAsia"/>
        </w:rPr>
        <w:t>9.6</w:t>
      </w:r>
      <w:r w:rsidRPr="00E83A0B">
        <w:rPr>
          <w:rFonts w:asciiTheme="minorEastAsia" w:hAnsiTheme="minorEastAsia" w:hint="eastAsia"/>
        </w:rPr>
        <w:t>百万円、管路資産は</w:t>
      </w:r>
      <w:r w:rsidR="00063147">
        <w:rPr>
          <w:rFonts w:asciiTheme="minorEastAsia" w:hAnsiTheme="minorEastAsia"/>
        </w:rPr>
        <w:t>32</w:t>
      </w:r>
      <w:r w:rsidR="008B6979">
        <w:rPr>
          <w:rFonts w:asciiTheme="minorEastAsia" w:hAnsiTheme="minorEastAsia"/>
        </w:rPr>
        <w:t>.1</w:t>
      </w:r>
      <w:r w:rsidRPr="00E83A0B">
        <w:rPr>
          <w:rFonts w:asciiTheme="minorEastAsia" w:hAnsiTheme="minorEastAsia" w:hint="eastAsia"/>
        </w:rPr>
        <w:t>百万円となり、合計で</w:t>
      </w:r>
      <w:r w:rsidRPr="00E83A0B">
        <w:rPr>
          <w:rFonts w:asciiTheme="minorEastAsia" w:hAnsiTheme="minorEastAsia" w:hint="eastAsia"/>
          <w:b/>
          <w:u w:val="single"/>
        </w:rPr>
        <w:t>1年当たり</w:t>
      </w:r>
      <w:r w:rsidR="008B6979">
        <w:rPr>
          <w:rFonts w:asciiTheme="minorEastAsia" w:hAnsiTheme="minorEastAsia" w:hint="eastAsia"/>
          <w:b/>
          <w:u w:val="single"/>
        </w:rPr>
        <w:t>8</w:t>
      </w:r>
      <w:r w:rsidR="008B6979">
        <w:rPr>
          <w:rFonts w:asciiTheme="minorEastAsia" w:hAnsiTheme="minorEastAsia"/>
          <w:b/>
          <w:u w:val="single"/>
        </w:rPr>
        <w:t>2</w:t>
      </w:r>
      <w:r w:rsidRPr="00E83A0B">
        <w:rPr>
          <w:rFonts w:asciiTheme="minorEastAsia" w:hAnsiTheme="minorEastAsia" w:hint="eastAsia"/>
          <w:b/>
          <w:u w:val="single"/>
        </w:rPr>
        <w:t>百万円</w:t>
      </w:r>
      <w:r w:rsidRPr="00E83A0B">
        <w:rPr>
          <w:rFonts w:asciiTheme="minorEastAsia" w:hAnsiTheme="minorEastAsia" w:hint="eastAsia"/>
        </w:rPr>
        <w:t>必要となる。</w:t>
      </w:r>
    </w:p>
    <w:p w14:paraId="75AC0D20" w14:textId="77777777" w:rsidR="00B77927" w:rsidRDefault="00B77927" w:rsidP="00B77927">
      <w:pPr>
        <w:widowControl/>
        <w:jc w:val="left"/>
        <w:rPr>
          <w:rFonts w:ascii="游ゴシック" w:eastAsia="游ゴシック" w:hAnsi="游ゴシック"/>
        </w:rPr>
      </w:pPr>
    </w:p>
    <w:p w14:paraId="64806FFF" w14:textId="77777777" w:rsidR="00DE42FF" w:rsidRDefault="00DE42FF" w:rsidP="00B77927">
      <w:pPr>
        <w:widowControl/>
        <w:jc w:val="left"/>
        <w:rPr>
          <w:rFonts w:ascii="游ゴシック" w:eastAsia="游ゴシック" w:hAnsi="游ゴシック"/>
        </w:rPr>
      </w:pPr>
      <w:r>
        <w:rPr>
          <w:rFonts w:asciiTheme="minorEastAsia" w:hAnsiTheme="minorEastAsia" w:hint="eastAsia"/>
        </w:rPr>
        <w:t>100年の合計</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tblGrid>
      <w:tr w:rsidR="00B77927" w14:paraId="7898C542" w14:textId="77777777" w:rsidTr="00543221">
        <w:tc>
          <w:tcPr>
            <w:tcW w:w="3828" w:type="dxa"/>
          </w:tcPr>
          <w:p w14:paraId="2E556EB7" w14:textId="77777777" w:rsidR="00B77927" w:rsidRDefault="00B77927" w:rsidP="00543221">
            <w:pPr>
              <w:rPr>
                <w:rFonts w:asciiTheme="minorEastAsia" w:hAnsiTheme="minorEastAsia"/>
              </w:rPr>
            </w:pPr>
            <w:r>
              <w:rPr>
                <w:rFonts w:asciiTheme="minorEastAsia" w:hAnsiTheme="minorEastAsia" w:hint="eastAsia"/>
              </w:rPr>
              <w:t>施設資産の更新需要</w:t>
            </w:r>
          </w:p>
        </w:tc>
        <w:tc>
          <w:tcPr>
            <w:tcW w:w="2126" w:type="dxa"/>
          </w:tcPr>
          <w:p w14:paraId="1E853D98" w14:textId="3D8D423E" w:rsidR="00B77927" w:rsidRDefault="008B6979" w:rsidP="00B77927">
            <w:pPr>
              <w:ind w:firstLineChars="50" w:firstLine="105"/>
              <w:rPr>
                <w:rFonts w:asciiTheme="minorEastAsia" w:hAnsiTheme="minorEastAsia"/>
              </w:rPr>
            </w:pPr>
            <w:r>
              <w:rPr>
                <w:rFonts w:asciiTheme="minorEastAsia" w:hAnsiTheme="minorEastAsia"/>
              </w:rPr>
              <w:t>4,961</w:t>
            </w:r>
            <w:r w:rsidR="00B77927">
              <w:rPr>
                <w:rFonts w:asciiTheme="minorEastAsia" w:hAnsiTheme="minorEastAsia" w:hint="eastAsia"/>
              </w:rPr>
              <w:t>（百万円）</w:t>
            </w:r>
          </w:p>
        </w:tc>
      </w:tr>
      <w:tr w:rsidR="00B77927" w14:paraId="7A5398A7" w14:textId="77777777" w:rsidTr="00543221">
        <w:tc>
          <w:tcPr>
            <w:tcW w:w="3828" w:type="dxa"/>
            <w:tcBorders>
              <w:bottom w:val="single" w:sz="4" w:space="0" w:color="auto"/>
            </w:tcBorders>
          </w:tcPr>
          <w:p w14:paraId="17D47B67" w14:textId="77777777" w:rsidR="00B77927" w:rsidRDefault="00B77927" w:rsidP="00543221">
            <w:pPr>
              <w:rPr>
                <w:rFonts w:asciiTheme="minorEastAsia" w:hAnsiTheme="minorEastAsia"/>
              </w:rPr>
            </w:pPr>
            <w:r>
              <w:rPr>
                <w:rFonts w:asciiTheme="minorEastAsia" w:hAnsiTheme="minorEastAsia" w:hint="eastAsia"/>
              </w:rPr>
              <w:t>管路資産の更新需要</w:t>
            </w:r>
          </w:p>
        </w:tc>
        <w:tc>
          <w:tcPr>
            <w:tcW w:w="2126" w:type="dxa"/>
            <w:tcBorders>
              <w:bottom w:val="single" w:sz="4" w:space="0" w:color="auto"/>
            </w:tcBorders>
          </w:tcPr>
          <w:p w14:paraId="4D8ECCCC" w14:textId="5836CC69" w:rsidR="00B77927" w:rsidRDefault="008B6979" w:rsidP="00FE4D63">
            <w:pPr>
              <w:ind w:firstLineChars="50" w:firstLine="105"/>
              <w:rPr>
                <w:rFonts w:asciiTheme="minorEastAsia" w:hAnsiTheme="minorEastAsia"/>
              </w:rPr>
            </w:pPr>
            <w:r>
              <w:rPr>
                <w:rFonts w:asciiTheme="minorEastAsia" w:hAnsiTheme="minorEastAsia" w:hint="eastAsia"/>
              </w:rPr>
              <w:t>3</w:t>
            </w:r>
            <w:r>
              <w:rPr>
                <w:rFonts w:asciiTheme="minorEastAsia" w:hAnsiTheme="minorEastAsia"/>
              </w:rPr>
              <w:t>,207</w:t>
            </w:r>
            <w:r w:rsidR="00B77927">
              <w:rPr>
                <w:rFonts w:asciiTheme="minorEastAsia" w:hAnsiTheme="minorEastAsia" w:hint="eastAsia"/>
              </w:rPr>
              <w:t>（百万円）</w:t>
            </w:r>
          </w:p>
        </w:tc>
      </w:tr>
      <w:tr w:rsidR="00B77927" w14:paraId="4CCA7882" w14:textId="77777777" w:rsidTr="00543221">
        <w:tc>
          <w:tcPr>
            <w:tcW w:w="3828" w:type="dxa"/>
            <w:tcBorders>
              <w:top w:val="single" w:sz="4" w:space="0" w:color="auto"/>
            </w:tcBorders>
          </w:tcPr>
          <w:p w14:paraId="74144A1B" w14:textId="77777777" w:rsidR="00B77927" w:rsidRDefault="00B77927" w:rsidP="00543221">
            <w:pPr>
              <w:rPr>
                <w:rFonts w:asciiTheme="minorEastAsia" w:hAnsiTheme="minorEastAsia"/>
              </w:rPr>
            </w:pPr>
            <w:r>
              <w:rPr>
                <w:rFonts w:asciiTheme="minorEastAsia" w:hAnsiTheme="minorEastAsia" w:hint="eastAsia"/>
              </w:rPr>
              <w:t>計</w:t>
            </w:r>
          </w:p>
        </w:tc>
        <w:tc>
          <w:tcPr>
            <w:tcW w:w="2126" w:type="dxa"/>
            <w:tcBorders>
              <w:top w:val="single" w:sz="4" w:space="0" w:color="auto"/>
            </w:tcBorders>
          </w:tcPr>
          <w:p w14:paraId="496BEF5C" w14:textId="3C6AB26F" w:rsidR="00B77927" w:rsidRDefault="008B6979" w:rsidP="00FE4D63">
            <w:pPr>
              <w:ind w:firstLineChars="50" w:firstLine="105"/>
              <w:rPr>
                <w:rFonts w:asciiTheme="minorEastAsia" w:hAnsiTheme="minorEastAsia"/>
              </w:rPr>
            </w:pPr>
            <w:r>
              <w:rPr>
                <w:rFonts w:asciiTheme="minorEastAsia" w:hAnsiTheme="minorEastAsia"/>
              </w:rPr>
              <w:t>8,168</w:t>
            </w:r>
            <w:r w:rsidR="00B77927">
              <w:rPr>
                <w:rFonts w:asciiTheme="minorEastAsia" w:hAnsiTheme="minorEastAsia" w:hint="eastAsia"/>
              </w:rPr>
              <w:t>（百万円）</w:t>
            </w:r>
          </w:p>
        </w:tc>
      </w:tr>
    </w:tbl>
    <w:p w14:paraId="0E7DF623" w14:textId="77777777" w:rsidR="00303E95" w:rsidRDefault="00303E95" w:rsidP="00303E95">
      <w:pPr>
        <w:widowControl/>
        <w:jc w:val="left"/>
        <w:rPr>
          <w:rFonts w:asciiTheme="minorEastAsia" w:hAnsiTheme="minorEastAsia"/>
        </w:rPr>
      </w:pPr>
    </w:p>
    <w:p w14:paraId="11584734" w14:textId="77777777" w:rsidR="00303E95" w:rsidRDefault="00303E95" w:rsidP="00303E95">
      <w:pPr>
        <w:widowControl/>
        <w:jc w:val="left"/>
        <w:rPr>
          <w:rFonts w:asciiTheme="minorEastAsia" w:hAnsiTheme="minorEastAsia"/>
        </w:rPr>
      </w:pPr>
    </w:p>
    <w:p w14:paraId="02B048FF" w14:textId="77777777" w:rsidR="00303E95" w:rsidRDefault="00303E95" w:rsidP="00303E95">
      <w:pPr>
        <w:widowControl/>
        <w:jc w:val="left"/>
        <w:rPr>
          <w:rFonts w:asciiTheme="minorEastAsia" w:hAnsiTheme="minorEastAsia"/>
        </w:rPr>
      </w:pPr>
      <w:r>
        <w:rPr>
          <w:rFonts w:asciiTheme="minorEastAsia" w:hAnsiTheme="minorEastAsia" w:hint="eastAsia"/>
        </w:rPr>
        <w:t>※参考</w:t>
      </w:r>
    </w:p>
    <w:p w14:paraId="3FED0D78" w14:textId="77777777" w:rsidR="00303E95" w:rsidRDefault="00303E95" w:rsidP="00303E95">
      <w:pPr>
        <w:widowControl/>
        <w:ind w:firstLineChars="100" w:firstLine="210"/>
        <w:jc w:val="left"/>
        <w:rPr>
          <w:rFonts w:asciiTheme="minorEastAsia" w:hAnsiTheme="minorEastAsia"/>
        </w:rPr>
      </w:pPr>
      <w:r w:rsidRPr="00E83A0B">
        <w:rPr>
          <w:rFonts w:asciiTheme="minorEastAsia" w:hAnsiTheme="minorEastAsia" w:hint="eastAsia"/>
        </w:rPr>
        <w:t>法定耐用年数で更新した場合の更新需要</w:t>
      </w:r>
      <w:r>
        <w:rPr>
          <w:rFonts w:asciiTheme="minorEastAsia" w:hAnsiTheme="minorEastAsia" w:hint="eastAsia"/>
        </w:rPr>
        <w:t>を再掲する。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tblGrid>
      <w:tr w:rsidR="00303E95" w14:paraId="4CD349E4" w14:textId="77777777" w:rsidTr="00B32ED6">
        <w:tc>
          <w:tcPr>
            <w:tcW w:w="3828" w:type="dxa"/>
          </w:tcPr>
          <w:p w14:paraId="042A7C3B" w14:textId="77777777" w:rsidR="00303E95" w:rsidRDefault="00303E95" w:rsidP="00B32ED6">
            <w:pPr>
              <w:rPr>
                <w:rFonts w:asciiTheme="minorEastAsia" w:hAnsiTheme="minorEastAsia"/>
              </w:rPr>
            </w:pPr>
            <w:r>
              <w:rPr>
                <w:rFonts w:asciiTheme="minorEastAsia" w:hAnsiTheme="minorEastAsia" w:hint="eastAsia"/>
              </w:rPr>
              <w:t>施設資産の更新需要</w:t>
            </w:r>
          </w:p>
        </w:tc>
        <w:tc>
          <w:tcPr>
            <w:tcW w:w="2126" w:type="dxa"/>
          </w:tcPr>
          <w:p w14:paraId="6CECA06C" w14:textId="77777777" w:rsidR="00303E95" w:rsidRDefault="00303E95" w:rsidP="00B32ED6">
            <w:pPr>
              <w:ind w:firstLineChars="50" w:firstLine="105"/>
              <w:rPr>
                <w:rFonts w:asciiTheme="minorEastAsia" w:hAnsiTheme="minorEastAsia"/>
              </w:rPr>
            </w:pPr>
            <w:r>
              <w:rPr>
                <w:rFonts w:asciiTheme="minorEastAsia" w:hAnsiTheme="minorEastAsia" w:hint="eastAsia"/>
              </w:rPr>
              <w:t>6</w:t>
            </w:r>
            <w:r>
              <w:rPr>
                <w:rFonts w:asciiTheme="minorEastAsia" w:hAnsiTheme="minorEastAsia"/>
              </w:rPr>
              <w:t>,235</w:t>
            </w:r>
            <w:r>
              <w:rPr>
                <w:rFonts w:asciiTheme="minorEastAsia" w:hAnsiTheme="minorEastAsia" w:hint="eastAsia"/>
              </w:rPr>
              <w:t>（百万円）</w:t>
            </w:r>
          </w:p>
        </w:tc>
      </w:tr>
      <w:tr w:rsidR="00303E95" w14:paraId="1FE483AD" w14:textId="77777777" w:rsidTr="00B32ED6">
        <w:tc>
          <w:tcPr>
            <w:tcW w:w="3828" w:type="dxa"/>
            <w:tcBorders>
              <w:bottom w:val="single" w:sz="4" w:space="0" w:color="auto"/>
            </w:tcBorders>
          </w:tcPr>
          <w:p w14:paraId="60C69701" w14:textId="77777777" w:rsidR="00303E95" w:rsidRDefault="00303E95" w:rsidP="00B32ED6">
            <w:pPr>
              <w:rPr>
                <w:rFonts w:asciiTheme="minorEastAsia" w:hAnsiTheme="minorEastAsia"/>
              </w:rPr>
            </w:pPr>
            <w:r>
              <w:rPr>
                <w:rFonts w:asciiTheme="minorEastAsia" w:hAnsiTheme="minorEastAsia" w:hint="eastAsia"/>
              </w:rPr>
              <w:t>管路資産の更新需要</w:t>
            </w:r>
          </w:p>
        </w:tc>
        <w:tc>
          <w:tcPr>
            <w:tcW w:w="2126" w:type="dxa"/>
            <w:tcBorders>
              <w:bottom w:val="single" w:sz="4" w:space="0" w:color="auto"/>
            </w:tcBorders>
          </w:tcPr>
          <w:p w14:paraId="3D9BDFC6" w14:textId="77777777" w:rsidR="00303E95" w:rsidRDefault="00303E95" w:rsidP="00303E95">
            <w:pPr>
              <w:ind w:firstLineChars="50" w:firstLine="105"/>
              <w:rPr>
                <w:rFonts w:asciiTheme="minorEastAsia" w:hAnsiTheme="minorEastAsia"/>
              </w:rPr>
            </w:pPr>
            <w:r>
              <w:rPr>
                <w:rFonts w:asciiTheme="minorEastAsia" w:hAnsiTheme="minorEastAsia" w:hint="eastAsia"/>
              </w:rPr>
              <w:t>5</w:t>
            </w:r>
            <w:r>
              <w:rPr>
                <w:rFonts w:asciiTheme="minorEastAsia" w:hAnsiTheme="minorEastAsia"/>
              </w:rPr>
              <w:t>,135</w:t>
            </w:r>
            <w:r>
              <w:rPr>
                <w:rFonts w:asciiTheme="minorEastAsia" w:hAnsiTheme="minorEastAsia" w:hint="eastAsia"/>
              </w:rPr>
              <w:t>（百万円）</w:t>
            </w:r>
          </w:p>
        </w:tc>
      </w:tr>
      <w:tr w:rsidR="00303E95" w14:paraId="169781AA" w14:textId="77777777" w:rsidTr="00B32ED6">
        <w:tc>
          <w:tcPr>
            <w:tcW w:w="3828" w:type="dxa"/>
            <w:tcBorders>
              <w:top w:val="single" w:sz="4" w:space="0" w:color="auto"/>
            </w:tcBorders>
          </w:tcPr>
          <w:p w14:paraId="1C9C4809" w14:textId="77777777" w:rsidR="00303E95" w:rsidRDefault="00303E95" w:rsidP="00B32ED6">
            <w:pPr>
              <w:rPr>
                <w:rFonts w:asciiTheme="minorEastAsia" w:hAnsiTheme="minorEastAsia"/>
              </w:rPr>
            </w:pPr>
            <w:r>
              <w:rPr>
                <w:rFonts w:asciiTheme="minorEastAsia" w:hAnsiTheme="minorEastAsia" w:hint="eastAsia"/>
              </w:rPr>
              <w:t>計</w:t>
            </w:r>
          </w:p>
        </w:tc>
        <w:tc>
          <w:tcPr>
            <w:tcW w:w="2126" w:type="dxa"/>
            <w:tcBorders>
              <w:top w:val="single" w:sz="4" w:space="0" w:color="auto"/>
            </w:tcBorders>
          </w:tcPr>
          <w:p w14:paraId="32843FFC" w14:textId="77777777" w:rsidR="00303E95" w:rsidRDefault="00303E95" w:rsidP="00B32ED6">
            <w:pPr>
              <w:rPr>
                <w:rFonts w:asciiTheme="minorEastAsia" w:hAnsiTheme="minorEastAsia"/>
              </w:rPr>
            </w:pPr>
            <w:r>
              <w:rPr>
                <w:rFonts w:asciiTheme="minorEastAsia" w:hAnsiTheme="minorEastAsia" w:hint="eastAsia"/>
              </w:rPr>
              <w:t>1</w:t>
            </w:r>
            <w:r>
              <w:rPr>
                <w:rFonts w:asciiTheme="minorEastAsia" w:hAnsiTheme="minorEastAsia"/>
              </w:rPr>
              <w:t>1,370</w:t>
            </w:r>
            <w:r>
              <w:rPr>
                <w:rFonts w:asciiTheme="minorEastAsia" w:hAnsiTheme="minorEastAsia" w:hint="eastAsia"/>
              </w:rPr>
              <w:t>（百万円）</w:t>
            </w:r>
          </w:p>
        </w:tc>
      </w:tr>
    </w:tbl>
    <w:p w14:paraId="4D560570" w14:textId="77777777" w:rsidR="00DE42FF" w:rsidRDefault="00DE42FF" w:rsidP="00303E95">
      <w:pPr>
        <w:widowControl/>
        <w:jc w:val="left"/>
        <w:rPr>
          <w:rFonts w:ascii="游ゴシック" w:eastAsia="游ゴシック" w:hAnsi="游ゴシック"/>
        </w:rPr>
      </w:pPr>
    </w:p>
    <w:p w14:paraId="781B79BE" w14:textId="77777777" w:rsidR="00DE42FF" w:rsidRDefault="00DE42FF">
      <w:pPr>
        <w:widowControl/>
        <w:jc w:val="left"/>
        <w:rPr>
          <w:rFonts w:ascii="游ゴシック" w:eastAsia="游ゴシック" w:hAnsi="游ゴシック"/>
        </w:rPr>
      </w:pPr>
      <w:r>
        <w:rPr>
          <w:rFonts w:ascii="游ゴシック" w:eastAsia="游ゴシック" w:hAnsi="游ゴシック"/>
        </w:rPr>
        <w:br w:type="page"/>
      </w:r>
    </w:p>
    <w:p w14:paraId="6E21DF87" w14:textId="2E85FF86" w:rsidR="00A179C5" w:rsidRDefault="00A179C5" w:rsidP="00A179C5">
      <w:pPr>
        <w:pStyle w:val="a8"/>
        <w:numPr>
          <w:ilvl w:val="0"/>
          <w:numId w:val="23"/>
        </w:numPr>
        <w:ind w:leftChars="0"/>
        <w:rPr>
          <w:rFonts w:ascii="游ゴシック" w:eastAsia="游ゴシック" w:hAnsi="游ゴシック"/>
        </w:rPr>
      </w:pPr>
      <w:r w:rsidRPr="001603AE">
        <w:rPr>
          <w:rFonts w:ascii="游ゴシック" w:eastAsia="游ゴシック" w:hAnsi="游ゴシック"/>
        </w:rPr>
        <w:lastRenderedPageBreak/>
        <w:t>資産の健全度の算定（更新需要の妥当性確認）</w:t>
      </w:r>
    </w:p>
    <w:p w14:paraId="7D3A41DE" w14:textId="65EFEC52" w:rsidR="00303E95" w:rsidRDefault="00303E95" w:rsidP="00303E95">
      <w:pPr>
        <w:pStyle w:val="a8"/>
        <w:widowControl/>
        <w:numPr>
          <w:ilvl w:val="0"/>
          <w:numId w:val="21"/>
        </w:numPr>
        <w:ind w:leftChars="0"/>
        <w:jc w:val="left"/>
      </w:pPr>
      <w:r>
        <w:rPr>
          <w:rFonts w:hint="eastAsia"/>
        </w:rPr>
        <w:t>（</w:t>
      </w:r>
      <w:r>
        <w:t>表</w:t>
      </w:r>
      <w:r w:rsidR="00050677">
        <w:t>4</w:t>
      </w:r>
      <w:r>
        <w:rPr>
          <w:rFonts w:hint="eastAsia"/>
        </w:rPr>
        <w:t>-1-1）</w:t>
      </w:r>
      <w:r>
        <w:t>の更新基準により更新を行った場合の構造物及び設備の健全度を</w:t>
      </w:r>
      <w:r>
        <w:rPr>
          <w:rFonts w:hint="eastAsia"/>
        </w:rPr>
        <w:t>（</w:t>
      </w:r>
      <w:r>
        <w:t>表</w:t>
      </w:r>
      <w:r w:rsidR="00050677">
        <w:t>4</w:t>
      </w:r>
      <w:r>
        <w:rPr>
          <w:rFonts w:hint="eastAsia"/>
        </w:rPr>
        <w:t>-1-2</w:t>
      </w:r>
      <w:r>
        <w:t>、図</w:t>
      </w:r>
      <w:r w:rsidR="00050677">
        <w:t>4</w:t>
      </w:r>
      <w:r>
        <w:rPr>
          <w:rFonts w:hint="eastAsia"/>
        </w:rPr>
        <w:t>-1-</w:t>
      </w:r>
      <w:r>
        <w:t>3</w:t>
      </w:r>
      <w:r>
        <w:rPr>
          <w:rFonts w:hint="eastAsia"/>
        </w:rPr>
        <w:t>）</w:t>
      </w:r>
      <w:r>
        <w:t>に示す。</w:t>
      </w:r>
    </w:p>
    <w:p w14:paraId="3EFDD5F0" w14:textId="77777777" w:rsidR="00303E95" w:rsidRDefault="00303E95" w:rsidP="00303E95">
      <w:pPr>
        <w:pStyle w:val="a8"/>
        <w:widowControl/>
        <w:numPr>
          <w:ilvl w:val="0"/>
          <w:numId w:val="21"/>
        </w:numPr>
        <w:ind w:leftChars="0"/>
        <w:jc w:val="left"/>
      </w:pPr>
      <w:r>
        <w:rPr>
          <w:rFonts w:hint="eastAsia"/>
        </w:rPr>
        <w:t>重要度・</w:t>
      </w:r>
      <w:r>
        <w:t>優先度に応じた更新基準を設定したことにより、法定耐用年数を超える</w:t>
      </w:r>
      <w:r>
        <w:rPr>
          <w:rFonts w:hint="eastAsia"/>
        </w:rPr>
        <w:t>施設資産（経年化資産）が発生する。</w:t>
      </w:r>
    </w:p>
    <w:p w14:paraId="2B052E6E" w14:textId="77777777" w:rsidR="00303E95" w:rsidRDefault="00303E95" w:rsidP="00303E95">
      <w:pPr>
        <w:pStyle w:val="a8"/>
        <w:widowControl/>
        <w:numPr>
          <w:ilvl w:val="0"/>
          <w:numId w:val="21"/>
        </w:numPr>
        <w:ind w:leftChars="0"/>
        <w:jc w:val="left"/>
      </w:pPr>
      <w:r>
        <w:rPr>
          <w:rFonts w:hint="eastAsia"/>
        </w:rPr>
        <w:t>経年化資産（法定耐用年数超過）の割合が現在よりも増加するが、老朽化資産（法定耐用年数の1.5倍超過）は現状の水準で維持することができる。</w:t>
      </w:r>
    </w:p>
    <w:p w14:paraId="00D30E6D" w14:textId="77777777" w:rsidR="00303E95" w:rsidRPr="00303E95" w:rsidRDefault="00303E95" w:rsidP="00C1705B">
      <w:pPr>
        <w:widowControl/>
        <w:jc w:val="left"/>
      </w:pPr>
    </w:p>
    <w:p w14:paraId="3BDD249E" w14:textId="3A22A11F" w:rsidR="008650C1" w:rsidRPr="00050677" w:rsidRDefault="008650C1" w:rsidP="00050677">
      <w:pPr>
        <w:widowControl/>
        <w:jc w:val="center"/>
        <w:rPr>
          <w:u w:val="single"/>
        </w:rPr>
      </w:pPr>
      <w:r w:rsidRPr="00050677">
        <w:rPr>
          <w:rFonts w:hint="eastAsia"/>
          <w:u w:val="single"/>
        </w:rPr>
        <w:t>＜図</w:t>
      </w:r>
      <w:r w:rsidR="00050677" w:rsidRPr="00050677">
        <w:rPr>
          <w:u w:val="single"/>
        </w:rPr>
        <w:t>4</w:t>
      </w:r>
      <w:r w:rsidRPr="00050677">
        <w:rPr>
          <w:rFonts w:hint="eastAsia"/>
          <w:u w:val="single"/>
        </w:rPr>
        <w:t>-1-</w:t>
      </w:r>
      <w:r w:rsidR="007642D2" w:rsidRPr="00050677">
        <w:rPr>
          <w:rFonts w:hint="eastAsia"/>
          <w:u w:val="single"/>
        </w:rPr>
        <w:t>3</w:t>
      </w:r>
      <w:r w:rsidR="00E41520" w:rsidRPr="00050677">
        <w:rPr>
          <w:rFonts w:hint="eastAsia"/>
          <w:u w:val="single"/>
        </w:rPr>
        <w:t xml:space="preserve">　施設資産の健全度（表</w:t>
      </w:r>
      <w:r w:rsidR="00050677" w:rsidRPr="00050677">
        <w:rPr>
          <w:u w:val="single"/>
        </w:rPr>
        <w:t>4</w:t>
      </w:r>
      <w:r w:rsidR="00E41520" w:rsidRPr="00050677">
        <w:rPr>
          <w:rFonts w:hint="eastAsia"/>
          <w:u w:val="single"/>
        </w:rPr>
        <w:t>-1-1の更新基準による更新）</w:t>
      </w:r>
      <w:r w:rsidRPr="00050677">
        <w:rPr>
          <w:rFonts w:hint="eastAsia"/>
          <w:u w:val="single"/>
        </w:rPr>
        <w:t>＞</w:t>
      </w:r>
    </w:p>
    <w:p w14:paraId="2DD2A402" w14:textId="4D9EEAD1" w:rsidR="008650C1" w:rsidRDefault="004D0A26" w:rsidP="00C1705B">
      <w:pPr>
        <w:widowControl/>
        <w:jc w:val="left"/>
      </w:pPr>
      <w:r>
        <w:rPr>
          <w:noProof/>
        </w:rPr>
        <w:drawing>
          <wp:inline distT="0" distB="0" distL="0" distR="0" wp14:anchorId="680273CB" wp14:editId="3040B0E9">
            <wp:extent cx="5400000" cy="3230348"/>
            <wp:effectExtent l="0" t="0" r="0" b="825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3230348"/>
                    </a:xfrm>
                    <a:prstGeom prst="rect">
                      <a:avLst/>
                    </a:prstGeom>
                    <a:noFill/>
                    <a:ln>
                      <a:noFill/>
                    </a:ln>
                  </pic:spPr>
                </pic:pic>
              </a:graphicData>
            </a:graphic>
          </wp:inline>
        </w:drawing>
      </w:r>
    </w:p>
    <w:p w14:paraId="04EAA12B" w14:textId="77777777" w:rsidR="00FD1F41" w:rsidRDefault="00FD1F41" w:rsidP="00FD1F41">
      <w:pPr>
        <w:widowControl/>
        <w:jc w:val="right"/>
      </w:pPr>
      <w:r>
        <w:rPr>
          <w:rFonts w:hint="eastAsia"/>
        </w:rPr>
        <w:t>※）施設資産」とは全資産から「管路資産」を除いたものをいう。</w:t>
      </w:r>
    </w:p>
    <w:p w14:paraId="3835AA31" w14:textId="77777777" w:rsidR="008650C1" w:rsidRDefault="008650C1">
      <w:pPr>
        <w:widowControl/>
        <w:jc w:val="left"/>
      </w:pPr>
      <w:r>
        <w:br w:type="page"/>
      </w:r>
    </w:p>
    <w:p w14:paraId="7DCEDCC9" w14:textId="5AEA85D7" w:rsidR="008650C1" w:rsidRPr="00050677" w:rsidRDefault="008650C1" w:rsidP="00050677">
      <w:pPr>
        <w:widowControl/>
        <w:jc w:val="center"/>
        <w:rPr>
          <w:u w:val="single"/>
        </w:rPr>
      </w:pPr>
      <w:r w:rsidRPr="00050677">
        <w:rPr>
          <w:rFonts w:hint="eastAsia"/>
          <w:u w:val="single"/>
        </w:rPr>
        <w:lastRenderedPageBreak/>
        <w:t>＜表</w:t>
      </w:r>
      <w:r w:rsidR="00050677" w:rsidRPr="00050677">
        <w:rPr>
          <w:u w:val="single"/>
        </w:rPr>
        <w:t>4</w:t>
      </w:r>
      <w:r w:rsidRPr="00050677">
        <w:rPr>
          <w:rFonts w:hint="eastAsia"/>
          <w:u w:val="single"/>
        </w:rPr>
        <w:t xml:space="preserve">-1-2　</w:t>
      </w:r>
      <w:r w:rsidR="00E41520" w:rsidRPr="00050677">
        <w:rPr>
          <w:rFonts w:hint="eastAsia"/>
          <w:u w:val="single"/>
        </w:rPr>
        <w:t>施設資産の健全度（表</w:t>
      </w:r>
      <w:r w:rsidR="00050677" w:rsidRPr="00050677">
        <w:rPr>
          <w:u w:val="single"/>
        </w:rPr>
        <w:t>4</w:t>
      </w:r>
      <w:r w:rsidR="00E41520" w:rsidRPr="00050677">
        <w:rPr>
          <w:rFonts w:hint="eastAsia"/>
          <w:u w:val="single"/>
        </w:rPr>
        <w:t>-1-1の更新基準による更新）</w:t>
      </w:r>
      <w:r w:rsidRPr="00050677">
        <w:rPr>
          <w:rFonts w:hint="eastAsia"/>
          <w:u w:val="single"/>
        </w:rPr>
        <w:t>＞</w:t>
      </w:r>
    </w:p>
    <w:p w14:paraId="03F8F3B3" w14:textId="77777777" w:rsidR="005B368A" w:rsidRDefault="005B368A" w:rsidP="00C1705B">
      <w:pPr>
        <w:widowControl/>
        <w:jc w:val="left"/>
      </w:pPr>
      <w:r>
        <w:rPr>
          <w:rFonts w:hint="eastAsia"/>
        </w:rPr>
        <w:t>土木</w:t>
      </w:r>
    </w:p>
    <w:p w14:paraId="00A9C411" w14:textId="082A81DA" w:rsidR="005B368A" w:rsidRDefault="004D0A26" w:rsidP="00C1705B">
      <w:pPr>
        <w:widowControl/>
        <w:jc w:val="left"/>
      </w:pPr>
      <w:r w:rsidRPr="004D0A26">
        <w:rPr>
          <w:noProof/>
        </w:rPr>
        <w:drawing>
          <wp:inline distT="0" distB="0" distL="0" distR="0" wp14:anchorId="4400F83D" wp14:editId="016B3A2A">
            <wp:extent cx="5400040" cy="1230630"/>
            <wp:effectExtent l="0" t="0" r="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230630"/>
                    </a:xfrm>
                    <a:prstGeom prst="rect">
                      <a:avLst/>
                    </a:prstGeom>
                    <a:noFill/>
                    <a:ln>
                      <a:noFill/>
                    </a:ln>
                  </pic:spPr>
                </pic:pic>
              </a:graphicData>
            </a:graphic>
          </wp:inline>
        </w:drawing>
      </w:r>
    </w:p>
    <w:p w14:paraId="0BD36FD5" w14:textId="77777777" w:rsidR="005B368A" w:rsidRDefault="005B368A" w:rsidP="00C1705B">
      <w:pPr>
        <w:widowControl/>
        <w:jc w:val="left"/>
      </w:pPr>
      <w:r>
        <w:rPr>
          <w:rFonts w:hint="eastAsia"/>
        </w:rPr>
        <w:t>建築</w:t>
      </w:r>
    </w:p>
    <w:p w14:paraId="497605F0" w14:textId="60109625" w:rsidR="005B368A" w:rsidRDefault="004D0A26" w:rsidP="00C1705B">
      <w:pPr>
        <w:widowControl/>
        <w:jc w:val="left"/>
      </w:pPr>
      <w:r w:rsidRPr="004D0A26">
        <w:rPr>
          <w:noProof/>
        </w:rPr>
        <w:drawing>
          <wp:inline distT="0" distB="0" distL="0" distR="0" wp14:anchorId="0EE617EE" wp14:editId="256C457B">
            <wp:extent cx="5400040" cy="1230630"/>
            <wp:effectExtent l="0" t="0" r="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230630"/>
                    </a:xfrm>
                    <a:prstGeom prst="rect">
                      <a:avLst/>
                    </a:prstGeom>
                    <a:noFill/>
                    <a:ln>
                      <a:noFill/>
                    </a:ln>
                  </pic:spPr>
                </pic:pic>
              </a:graphicData>
            </a:graphic>
          </wp:inline>
        </w:drawing>
      </w:r>
    </w:p>
    <w:p w14:paraId="4FCE9912" w14:textId="77777777" w:rsidR="005B368A" w:rsidRDefault="005B368A" w:rsidP="00C1705B">
      <w:pPr>
        <w:widowControl/>
        <w:jc w:val="left"/>
      </w:pPr>
      <w:r>
        <w:rPr>
          <w:rFonts w:hint="eastAsia"/>
        </w:rPr>
        <w:t>電気</w:t>
      </w:r>
    </w:p>
    <w:p w14:paraId="43D337A2" w14:textId="60F94BBE" w:rsidR="005B368A" w:rsidRDefault="004D0A26" w:rsidP="00C1705B">
      <w:pPr>
        <w:widowControl/>
        <w:jc w:val="left"/>
      </w:pPr>
      <w:r w:rsidRPr="004D0A26">
        <w:rPr>
          <w:noProof/>
        </w:rPr>
        <w:drawing>
          <wp:inline distT="0" distB="0" distL="0" distR="0" wp14:anchorId="03D8E763" wp14:editId="26601159">
            <wp:extent cx="5400040" cy="1230630"/>
            <wp:effectExtent l="0" t="0" r="0" b="762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230630"/>
                    </a:xfrm>
                    <a:prstGeom prst="rect">
                      <a:avLst/>
                    </a:prstGeom>
                    <a:noFill/>
                    <a:ln>
                      <a:noFill/>
                    </a:ln>
                  </pic:spPr>
                </pic:pic>
              </a:graphicData>
            </a:graphic>
          </wp:inline>
        </w:drawing>
      </w:r>
    </w:p>
    <w:p w14:paraId="190A1181" w14:textId="77777777" w:rsidR="005B368A" w:rsidRDefault="005B368A" w:rsidP="00C1705B">
      <w:pPr>
        <w:widowControl/>
        <w:jc w:val="left"/>
      </w:pPr>
      <w:r>
        <w:rPr>
          <w:rFonts w:hint="eastAsia"/>
        </w:rPr>
        <w:t>機械</w:t>
      </w:r>
    </w:p>
    <w:p w14:paraId="324E3890" w14:textId="236004D6" w:rsidR="005B368A" w:rsidRDefault="004D0A26" w:rsidP="00C1705B">
      <w:pPr>
        <w:widowControl/>
        <w:jc w:val="left"/>
      </w:pPr>
      <w:r w:rsidRPr="004D0A26">
        <w:rPr>
          <w:noProof/>
        </w:rPr>
        <w:drawing>
          <wp:inline distT="0" distB="0" distL="0" distR="0" wp14:anchorId="629328A9" wp14:editId="13DE17A9">
            <wp:extent cx="5400040" cy="1230630"/>
            <wp:effectExtent l="0" t="0" r="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230630"/>
                    </a:xfrm>
                    <a:prstGeom prst="rect">
                      <a:avLst/>
                    </a:prstGeom>
                    <a:noFill/>
                    <a:ln>
                      <a:noFill/>
                    </a:ln>
                  </pic:spPr>
                </pic:pic>
              </a:graphicData>
            </a:graphic>
          </wp:inline>
        </w:drawing>
      </w:r>
    </w:p>
    <w:p w14:paraId="7DDCB6B6" w14:textId="77777777" w:rsidR="005B368A" w:rsidRDefault="005B368A" w:rsidP="00C1705B">
      <w:pPr>
        <w:widowControl/>
        <w:jc w:val="left"/>
      </w:pPr>
      <w:r>
        <w:rPr>
          <w:rFonts w:hint="eastAsia"/>
        </w:rPr>
        <w:t>計装</w:t>
      </w:r>
    </w:p>
    <w:p w14:paraId="175A727C" w14:textId="78552EEB" w:rsidR="00C1705B" w:rsidRDefault="004D0A26" w:rsidP="00C1705B">
      <w:pPr>
        <w:widowControl/>
        <w:jc w:val="left"/>
      </w:pPr>
      <w:r w:rsidRPr="004D0A26">
        <w:rPr>
          <w:noProof/>
        </w:rPr>
        <w:drawing>
          <wp:inline distT="0" distB="0" distL="0" distR="0" wp14:anchorId="42CA78A3" wp14:editId="60F9B273">
            <wp:extent cx="5400040" cy="1230630"/>
            <wp:effectExtent l="0" t="0" r="0" b="762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1230630"/>
                    </a:xfrm>
                    <a:prstGeom prst="rect">
                      <a:avLst/>
                    </a:prstGeom>
                    <a:noFill/>
                    <a:ln>
                      <a:noFill/>
                    </a:ln>
                  </pic:spPr>
                </pic:pic>
              </a:graphicData>
            </a:graphic>
          </wp:inline>
        </w:drawing>
      </w:r>
      <w:r w:rsidR="00C1705B">
        <w:br w:type="page"/>
      </w:r>
    </w:p>
    <w:p w14:paraId="03E6B706" w14:textId="77777777" w:rsidR="00EB03E5" w:rsidRDefault="00142A2E" w:rsidP="00142A2E">
      <w:pPr>
        <w:pStyle w:val="a8"/>
        <w:widowControl/>
        <w:numPr>
          <w:ilvl w:val="0"/>
          <w:numId w:val="22"/>
        </w:numPr>
        <w:ind w:leftChars="0"/>
        <w:jc w:val="left"/>
      </w:pPr>
      <w:r>
        <w:lastRenderedPageBreak/>
        <w:t>管路については、</w:t>
      </w:r>
      <w:r>
        <w:rPr>
          <w:rFonts w:hint="eastAsia"/>
        </w:rPr>
        <w:t>20</w:t>
      </w:r>
      <w:r w:rsidR="0081193D">
        <w:t>88</w:t>
      </w:r>
      <w:r>
        <w:rPr>
          <w:rFonts w:hint="eastAsia"/>
        </w:rPr>
        <w:t>年以降</w:t>
      </w:r>
      <w:r>
        <w:t>で経年化管路</w:t>
      </w:r>
      <w:r>
        <w:rPr>
          <w:rFonts w:hint="eastAsia"/>
        </w:rPr>
        <w:t>が増加しいていく。これは、</w:t>
      </w:r>
      <w:r w:rsidR="00FD1F41">
        <w:rPr>
          <w:rFonts w:hint="eastAsia"/>
        </w:rPr>
        <w:t>更新した</w:t>
      </w:r>
      <w:r>
        <w:rPr>
          <w:rFonts w:hint="eastAsia"/>
        </w:rPr>
        <w:t>管種が法定耐用年数</w:t>
      </w:r>
      <w:r w:rsidR="00FD1F41">
        <w:rPr>
          <w:rFonts w:hint="eastAsia"/>
        </w:rPr>
        <w:t>の1.5倍以上の期間利用するためである</w:t>
      </w:r>
      <w:r>
        <w:rPr>
          <w:rFonts w:hint="eastAsia"/>
        </w:rPr>
        <w:t>。</w:t>
      </w:r>
    </w:p>
    <w:p w14:paraId="45080898" w14:textId="77777777" w:rsidR="00E41520" w:rsidRDefault="00E41520" w:rsidP="00142A2E">
      <w:pPr>
        <w:widowControl/>
        <w:jc w:val="left"/>
      </w:pPr>
    </w:p>
    <w:p w14:paraId="603E7786" w14:textId="6630C98D" w:rsidR="00142A2E" w:rsidRPr="00050677" w:rsidRDefault="00FD1F41" w:rsidP="00050677">
      <w:pPr>
        <w:widowControl/>
        <w:jc w:val="center"/>
        <w:rPr>
          <w:u w:val="single"/>
        </w:rPr>
      </w:pPr>
      <w:r w:rsidRPr="00050677">
        <w:rPr>
          <w:rFonts w:hint="eastAsia"/>
          <w:u w:val="single"/>
        </w:rPr>
        <w:t>＜図</w:t>
      </w:r>
      <w:r w:rsidR="00050677" w:rsidRPr="00050677">
        <w:rPr>
          <w:u w:val="single"/>
        </w:rPr>
        <w:t>4</w:t>
      </w:r>
      <w:r w:rsidRPr="00050677">
        <w:rPr>
          <w:rFonts w:hint="eastAsia"/>
          <w:u w:val="single"/>
        </w:rPr>
        <w:t>-1-</w:t>
      </w:r>
      <w:r w:rsidR="007F03B7" w:rsidRPr="00050677">
        <w:rPr>
          <w:rFonts w:hint="eastAsia"/>
          <w:u w:val="single"/>
        </w:rPr>
        <w:t>4</w:t>
      </w:r>
      <w:r w:rsidRPr="00050677">
        <w:rPr>
          <w:rFonts w:hint="eastAsia"/>
          <w:u w:val="single"/>
        </w:rPr>
        <w:t xml:space="preserve">　管路資産の健全度（表</w:t>
      </w:r>
      <w:r w:rsidR="00050677" w:rsidRPr="00050677">
        <w:rPr>
          <w:u w:val="single"/>
        </w:rPr>
        <w:t>4</w:t>
      </w:r>
      <w:r w:rsidRPr="00050677">
        <w:rPr>
          <w:rFonts w:hint="eastAsia"/>
          <w:u w:val="single"/>
        </w:rPr>
        <w:t>-1-1の更新基準による更新・金額基準）＞</w:t>
      </w:r>
    </w:p>
    <w:p w14:paraId="577C3462" w14:textId="252476A7" w:rsidR="00142A2E" w:rsidRDefault="004D0A26" w:rsidP="00142A2E">
      <w:pPr>
        <w:widowControl/>
        <w:jc w:val="left"/>
      </w:pPr>
      <w:r>
        <w:rPr>
          <w:noProof/>
        </w:rPr>
        <w:drawing>
          <wp:inline distT="0" distB="0" distL="0" distR="0" wp14:anchorId="492096C4" wp14:editId="3FFA9C25">
            <wp:extent cx="5400000" cy="3230348"/>
            <wp:effectExtent l="0" t="0" r="0" b="825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0" cy="3230348"/>
                    </a:xfrm>
                    <a:prstGeom prst="rect">
                      <a:avLst/>
                    </a:prstGeom>
                    <a:noFill/>
                    <a:ln>
                      <a:noFill/>
                    </a:ln>
                  </pic:spPr>
                </pic:pic>
              </a:graphicData>
            </a:graphic>
          </wp:inline>
        </w:drawing>
      </w:r>
    </w:p>
    <w:p w14:paraId="52F2723C" w14:textId="62F98C77" w:rsidR="00142A2E" w:rsidRPr="00050677" w:rsidRDefault="00FD1F41" w:rsidP="00050677">
      <w:pPr>
        <w:widowControl/>
        <w:jc w:val="center"/>
        <w:rPr>
          <w:u w:val="single"/>
        </w:rPr>
      </w:pPr>
      <w:r w:rsidRPr="00050677">
        <w:rPr>
          <w:rFonts w:hint="eastAsia"/>
          <w:u w:val="single"/>
        </w:rPr>
        <w:t>＜表</w:t>
      </w:r>
      <w:r w:rsidR="00050677" w:rsidRPr="00050677">
        <w:rPr>
          <w:u w:val="single"/>
        </w:rPr>
        <w:t>4</w:t>
      </w:r>
      <w:r w:rsidRPr="00050677">
        <w:rPr>
          <w:rFonts w:hint="eastAsia"/>
          <w:u w:val="single"/>
        </w:rPr>
        <w:t>-1-3　管路資産の健全度（表</w:t>
      </w:r>
      <w:r w:rsidR="00050677" w:rsidRPr="00050677">
        <w:rPr>
          <w:u w:val="single"/>
        </w:rPr>
        <w:t>4</w:t>
      </w:r>
      <w:r w:rsidRPr="00050677">
        <w:rPr>
          <w:rFonts w:hint="eastAsia"/>
          <w:u w:val="single"/>
        </w:rPr>
        <w:t>-1-1の更新基準による更新・金額基準）＞</w:t>
      </w:r>
    </w:p>
    <w:p w14:paraId="3A155172" w14:textId="667E83B7" w:rsidR="00142A2E" w:rsidRDefault="004D0A26" w:rsidP="00142A2E">
      <w:pPr>
        <w:widowControl/>
        <w:jc w:val="left"/>
      </w:pPr>
      <w:r w:rsidRPr="004D0A26">
        <w:rPr>
          <w:noProof/>
        </w:rPr>
        <w:drawing>
          <wp:inline distT="0" distB="0" distL="0" distR="0" wp14:anchorId="7E6F1C8F" wp14:editId="6FD00732">
            <wp:extent cx="5400040" cy="1230630"/>
            <wp:effectExtent l="0" t="0" r="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230630"/>
                    </a:xfrm>
                    <a:prstGeom prst="rect">
                      <a:avLst/>
                    </a:prstGeom>
                    <a:noFill/>
                    <a:ln>
                      <a:noFill/>
                    </a:ln>
                  </pic:spPr>
                </pic:pic>
              </a:graphicData>
            </a:graphic>
          </wp:inline>
        </w:drawing>
      </w:r>
    </w:p>
    <w:p w14:paraId="5EE26099" w14:textId="77777777" w:rsidR="00142A2E" w:rsidRDefault="00FD1F41" w:rsidP="00142A2E">
      <w:pPr>
        <w:widowControl/>
        <w:jc w:val="left"/>
      </w:pPr>
      <w:r>
        <w:br w:type="page"/>
      </w:r>
    </w:p>
    <w:p w14:paraId="2DA0B3C9" w14:textId="6ADE732C" w:rsidR="00FD1F41" w:rsidRDefault="00FD1F41" w:rsidP="00FD1F41">
      <w:pPr>
        <w:pStyle w:val="a8"/>
        <w:widowControl/>
        <w:numPr>
          <w:ilvl w:val="0"/>
          <w:numId w:val="22"/>
        </w:numPr>
        <w:ind w:leftChars="0"/>
        <w:jc w:val="left"/>
      </w:pPr>
      <w:r>
        <w:rPr>
          <w:rFonts w:hint="eastAsia"/>
        </w:rPr>
        <w:lastRenderedPageBreak/>
        <w:t>「施設資産」と「管路資産」をあわせた「全資産」の（表</w:t>
      </w:r>
      <w:r w:rsidR="00050677">
        <w:t>4</w:t>
      </w:r>
      <w:r>
        <w:rPr>
          <w:rFonts w:hint="eastAsia"/>
        </w:rPr>
        <w:t>-1-1）の更新基準により更新を行った場合の健全度を示す。</w:t>
      </w:r>
    </w:p>
    <w:p w14:paraId="091DF692" w14:textId="39819ED4" w:rsidR="00FD1F41" w:rsidRPr="00050677" w:rsidRDefault="00FD1F41" w:rsidP="00050677">
      <w:pPr>
        <w:widowControl/>
        <w:jc w:val="center"/>
        <w:rPr>
          <w:u w:val="single"/>
        </w:rPr>
      </w:pPr>
      <w:r w:rsidRPr="00050677">
        <w:rPr>
          <w:rFonts w:hint="eastAsia"/>
          <w:u w:val="single"/>
        </w:rPr>
        <w:t>＜図</w:t>
      </w:r>
      <w:r w:rsidR="00050677" w:rsidRPr="00050677">
        <w:rPr>
          <w:u w:val="single"/>
        </w:rPr>
        <w:t>4</w:t>
      </w:r>
      <w:r w:rsidRPr="00050677">
        <w:rPr>
          <w:rFonts w:hint="eastAsia"/>
          <w:u w:val="single"/>
        </w:rPr>
        <w:t>-1-</w:t>
      </w:r>
      <w:r w:rsidR="00F271BD" w:rsidRPr="00050677">
        <w:rPr>
          <w:rFonts w:hint="eastAsia"/>
          <w:u w:val="single"/>
        </w:rPr>
        <w:t>5</w:t>
      </w:r>
      <w:r w:rsidRPr="00050677">
        <w:rPr>
          <w:rFonts w:hint="eastAsia"/>
          <w:u w:val="single"/>
        </w:rPr>
        <w:t xml:space="preserve">　全資産の健全度（表</w:t>
      </w:r>
      <w:r w:rsidR="00050677" w:rsidRPr="00050677">
        <w:rPr>
          <w:u w:val="single"/>
        </w:rPr>
        <w:t>4</w:t>
      </w:r>
      <w:r w:rsidRPr="00050677">
        <w:rPr>
          <w:rFonts w:hint="eastAsia"/>
          <w:u w:val="single"/>
        </w:rPr>
        <w:t>-1-1の更新基準による更新）＞</w:t>
      </w:r>
    </w:p>
    <w:p w14:paraId="5D88FCA1" w14:textId="69CAD311" w:rsidR="00FD1F41" w:rsidRDefault="004D0A26" w:rsidP="00FD1F41">
      <w:pPr>
        <w:widowControl/>
        <w:jc w:val="left"/>
      </w:pPr>
      <w:r>
        <w:rPr>
          <w:noProof/>
        </w:rPr>
        <w:drawing>
          <wp:inline distT="0" distB="0" distL="0" distR="0" wp14:anchorId="5AFA2126" wp14:editId="01924B1E">
            <wp:extent cx="5400000" cy="3230348"/>
            <wp:effectExtent l="0" t="0" r="0" b="825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0" cy="3230348"/>
                    </a:xfrm>
                    <a:prstGeom prst="rect">
                      <a:avLst/>
                    </a:prstGeom>
                    <a:noFill/>
                    <a:ln>
                      <a:noFill/>
                    </a:ln>
                  </pic:spPr>
                </pic:pic>
              </a:graphicData>
            </a:graphic>
          </wp:inline>
        </w:drawing>
      </w:r>
    </w:p>
    <w:p w14:paraId="6B50922A" w14:textId="3382FA7A" w:rsidR="00FD1F41" w:rsidRPr="00050677" w:rsidRDefault="00FD1F41" w:rsidP="00050677">
      <w:pPr>
        <w:widowControl/>
        <w:jc w:val="center"/>
        <w:rPr>
          <w:u w:val="single"/>
        </w:rPr>
      </w:pPr>
      <w:r w:rsidRPr="00050677">
        <w:rPr>
          <w:rFonts w:hint="eastAsia"/>
          <w:u w:val="single"/>
        </w:rPr>
        <w:t>＜表</w:t>
      </w:r>
      <w:r w:rsidR="00050677" w:rsidRPr="00050677">
        <w:rPr>
          <w:u w:val="single"/>
        </w:rPr>
        <w:t>4</w:t>
      </w:r>
      <w:r w:rsidRPr="00050677">
        <w:rPr>
          <w:rFonts w:hint="eastAsia"/>
          <w:u w:val="single"/>
        </w:rPr>
        <w:t>-1-</w:t>
      </w:r>
      <w:r w:rsidR="00F271BD" w:rsidRPr="00050677">
        <w:rPr>
          <w:rFonts w:hint="eastAsia"/>
          <w:u w:val="single"/>
        </w:rPr>
        <w:t>4</w:t>
      </w:r>
      <w:r w:rsidRPr="00050677">
        <w:rPr>
          <w:rFonts w:hint="eastAsia"/>
          <w:u w:val="single"/>
        </w:rPr>
        <w:t xml:space="preserve">　全資産の健全度（表</w:t>
      </w:r>
      <w:r w:rsidR="00050677" w:rsidRPr="00050677">
        <w:rPr>
          <w:u w:val="single"/>
        </w:rPr>
        <w:t>4</w:t>
      </w:r>
      <w:r w:rsidRPr="00050677">
        <w:rPr>
          <w:rFonts w:hint="eastAsia"/>
          <w:u w:val="single"/>
        </w:rPr>
        <w:t>-1-1の更新基準による更新）＞</w:t>
      </w:r>
    </w:p>
    <w:p w14:paraId="0D0441C2" w14:textId="1FB65E36" w:rsidR="00105C55" w:rsidRDefault="004D0A26" w:rsidP="00FD1F41">
      <w:pPr>
        <w:widowControl/>
        <w:jc w:val="left"/>
      </w:pPr>
      <w:r w:rsidRPr="004D0A26">
        <w:rPr>
          <w:noProof/>
        </w:rPr>
        <w:drawing>
          <wp:inline distT="0" distB="0" distL="0" distR="0" wp14:anchorId="06A1710F" wp14:editId="779E4F7A">
            <wp:extent cx="5400040" cy="1230630"/>
            <wp:effectExtent l="0" t="0" r="0" b="762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1230630"/>
                    </a:xfrm>
                    <a:prstGeom prst="rect">
                      <a:avLst/>
                    </a:prstGeom>
                    <a:noFill/>
                    <a:ln>
                      <a:noFill/>
                    </a:ln>
                  </pic:spPr>
                </pic:pic>
              </a:graphicData>
            </a:graphic>
          </wp:inline>
        </w:drawing>
      </w:r>
    </w:p>
    <w:p w14:paraId="775B638C" w14:textId="77777777" w:rsidR="003643A8" w:rsidRDefault="003643A8" w:rsidP="00CE6A70">
      <w:pPr>
        <w:widowControl/>
        <w:jc w:val="left"/>
      </w:pPr>
    </w:p>
    <w:p w14:paraId="0806FB48" w14:textId="78883897" w:rsidR="00A179C5" w:rsidRDefault="00A179C5">
      <w:pPr>
        <w:widowControl/>
        <w:jc w:val="left"/>
      </w:pPr>
      <w:r>
        <w:br w:type="page"/>
      </w:r>
    </w:p>
    <w:p w14:paraId="3A24A960" w14:textId="42CFF50F" w:rsidR="00A179C5" w:rsidRDefault="00050677" w:rsidP="00A179C5">
      <w:pPr>
        <w:pStyle w:val="a8"/>
        <w:numPr>
          <w:ilvl w:val="0"/>
          <w:numId w:val="26"/>
        </w:numPr>
        <w:ind w:leftChars="0"/>
        <w:rPr>
          <w:rFonts w:ascii="游ゴシック" w:eastAsia="游ゴシック" w:hAnsi="游ゴシック"/>
        </w:rPr>
      </w:pPr>
      <w:r>
        <w:rPr>
          <w:rFonts w:ascii="游ゴシック" w:eastAsia="游ゴシック" w:hAnsi="游ゴシック" w:hint="eastAsia"/>
        </w:rPr>
        <w:lastRenderedPageBreak/>
        <w:t>·</w:t>
      </w:r>
      <w:r w:rsidR="00A179C5">
        <w:rPr>
          <w:rFonts w:ascii="游ゴシック" w:eastAsia="游ゴシック" w:hAnsi="游ゴシック" w:hint="eastAsia"/>
        </w:rPr>
        <w:t>財政収支見通しの検討</w:t>
      </w:r>
    </w:p>
    <w:p w14:paraId="096D28E1" w14:textId="77777777" w:rsidR="0069372F" w:rsidRPr="0069372F" w:rsidRDefault="0069372F" w:rsidP="0069372F">
      <w:pPr>
        <w:pStyle w:val="a8"/>
        <w:widowControl/>
        <w:numPr>
          <w:ilvl w:val="0"/>
          <w:numId w:val="28"/>
        </w:numPr>
        <w:ind w:leftChars="0"/>
        <w:jc w:val="left"/>
        <w:rPr>
          <w:rFonts w:ascii="游ゴシック" w:eastAsia="游ゴシック" w:hAnsi="游ゴシック"/>
        </w:rPr>
      </w:pPr>
      <w:r w:rsidRPr="0069372F">
        <w:rPr>
          <w:rFonts w:ascii="游ゴシック" w:eastAsia="游ゴシック" w:hAnsi="游ゴシック" w:hint="eastAsia"/>
        </w:rPr>
        <w:t>財政収支の算定条件</w:t>
      </w:r>
    </w:p>
    <w:p w14:paraId="3BC5EBB9" w14:textId="77777777" w:rsidR="0069372F" w:rsidRDefault="0069372F" w:rsidP="0069372F">
      <w:pPr>
        <w:widowControl/>
        <w:ind w:firstLineChars="100" w:firstLine="210"/>
        <w:jc w:val="left"/>
      </w:pPr>
      <w:r>
        <w:rPr>
          <w:rFonts w:hint="eastAsia"/>
        </w:rPr>
        <w:t>前節で算定した更新需要に基づき更新投資を実施した場合の財政収支を算定することにより、財政に与える影響を評価する。すなわち、中長期的な観点から損益勘定留保資金等（内部留保資金）の推移（資金繰り）や現在の料金水準・起債水準の妥当性を評価し、更新に必要な財源確保方策を検討する。</w:t>
      </w:r>
    </w:p>
    <w:p w14:paraId="32F0E396" w14:textId="77777777" w:rsidR="0069372F" w:rsidRDefault="0069372F" w:rsidP="0069372F">
      <w:pPr>
        <w:widowControl/>
        <w:ind w:firstLineChars="100" w:firstLine="210"/>
        <w:jc w:val="left"/>
      </w:pPr>
      <w:r>
        <w:rPr>
          <w:rFonts w:hint="eastAsia"/>
        </w:rPr>
        <w:t>財政収支の算定に当たっては、財政への変動要素としては、算定した更新需要と長期的な人口減少に伴う有収水量の減少のみを見込み、他の費目・項目については実績の平均値で一定とする条件設定を行った。</w:t>
      </w:r>
    </w:p>
    <w:p w14:paraId="5E57C0FD" w14:textId="77777777" w:rsidR="0069372F" w:rsidRDefault="0069372F" w:rsidP="0069372F">
      <w:pPr>
        <w:widowControl/>
        <w:jc w:val="left"/>
      </w:pPr>
    </w:p>
    <w:p w14:paraId="67939F65" w14:textId="77777777" w:rsidR="0069372F" w:rsidRPr="002F0872" w:rsidRDefault="0069372F" w:rsidP="0069372F">
      <w:pPr>
        <w:pStyle w:val="a8"/>
        <w:numPr>
          <w:ilvl w:val="0"/>
          <w:numId w:val="29"/>
        </w:numPr>
        <w:ind w:leftChars="0"/>
        <w:rPr>
          <w:rFonts w:ascii="游ゴシック" w:eastAsia="游ゴシック" w:hAnsi="游ゴシック"/>
        </w:rPr>
      </w:pPr>
      <w:r w:rsidRPr="002F0872">
        <w:rPr>
          <w:rFonts w:ascii="游ゴシック" w:eastAsia="游ゴシック" w:hAnsi="游ゴシック" w:hint="eastAsia"/>
        </w:rPr>
        <w:t>財政収支算定の条件設定</w:t>
      </w:r>
    </w:p>
    <w:p w14:paraId="2556DEB4" w14:textId="77777777" w:rsidR="0069372F" w:rsidRDefault="0069372F" w:rsidP="0069372F">
      <w:pPr>
        <w:widowControl/>
        <w:ind w:firstLineChars="100" w:firstLine="210"/>
        <w:jc w:val="left"/>
      </w:pPr>
      <w:r>
        <w:rPr>
          <w:rFonts w:hint="eastAsia"/>
        </w:rPr>
        <w:t>収益的収支、資本的収支、資金残高等の各費目・項目の将来値について、一定の条件設定を行った。財政収支算定の条件設定は以下のとおり設定した。</w:t>
      </w:r>
    </w:p>
    <w:p w14:paraId="10AA6048" w14:textId="77777777" w:rsidR="0069372F" w:rsidRDefault="0069372F" w:rsidP="0069372F">
      <w:pPr>
        <w:widowControl/>
        <w:ind w:firstLineChars="100" w:firstLine="210"/>
        <w:jc w:val="left"/>
      </w:pPr>
    </w:p>
    <w:p w14:paraId="733C692B" w14:textId="77777777" w:rsidR="0069372F" w:rsidRPr="002F0872" w:rsidRDefault="0069372F" w:rsidP="0069372F">
      <w:pPr>
        <w:pStyle w:val="a8"/>
        <w:numPr>
          <w:ilvl w:val="0"/>
          <w:numId w:val="29"/>
        </w:numPr>
        <w:ind w:leftChars="0"/>
        <w:rPr>
          <w:rFonts w:ascii="游ゴシック" w:eastAsia="游ゴシック" w:hAnsi="游ゴシック"/>
        </w:rPr>
      </w:pPr>
      <w:r w:rsidRPr="002F0872">
        <w:rPr>
          <w:rFonts w:ascii="游ゴシック" w:eastAsia="游ゴシック" w:hAnsi="游ゴシック" w:hint="eastAsia"/>
        </w:rPr>
        <w:t>年間有収水量</w:t>
      </w:r>
    </w:p>
    <w:p w14:paraId="6F9B8D9B" w14:textId="7567F692" w:rsidR="0069372F" w:rsidRDefault="0069372F" w:rsidP="0069372F">
      <w:pPr>
        <w:widowControl/>
        <w:ind w:firstLineChars="100" w:firstLine="210"/>
        <w:jc w:val="left"/>
      </w:pPr>
      <w:r>
        <w:rPr>
          <w:rFonts w:hint="eastAsia"/>
        </w:rPr>
        <w:t>将来の年間有収水量は認可値及び「</w:t>
      </w:r>
      <w:r w:rsidRPr="0069372F">
        <w:rPr>
          <w:rFonts w:hint="eastAsia"/>
        </w:rPr>
        <w:t>江府町まち・ひと・しごと創生</w:t>
      </w:r>
      <w:r w:rsidRPr="0069372F">
        <w:t>総合戦略</w:t>
      </w:r>
      <w:r>
        <w:rPr>
          <w:rFonts w:hint="eastAsia"/>
        </w:rPr>
        <w:t>」の将来推計値の減少比率を有収水量に乗じて算出した。また、「</w:t>
      </w:r>
      <w:r w:rsidRPr="0069372F">
        <w:rPr>
          <w:rFonts w:hint="eastAsia"/>
        </w:rPr>
        <w:t>江府町まち・ひと・しごと創生</w:t>
      </w:r>
      <w:r w:rsidRPr="0069372F">
        <w:t>総合戦略</w:t>
      </w:r>
      <w:r>
        <w:rPr>
          <w:rFonts w:hint="eastAsia"/>
        </w:rPr>
        <w:t>」で推計していない2040年以降の人口は増減がないものとし、有収水量を算出した。</w:t>
      </w:r>
    </w:p>
    <w:p w14:paraId="3D945E3B" w14:textId="77777777" w:rsidR="0069372F" w:rsidRDefault="0069372F" w:rsidP="0069372F">
      <w:pPr>
        <w:widowControl/>
        <w:jc w:val="left"/>
      </w:pPr>
      <w:r>
        <w:br w:type="page"/>
      </w:r>
    </w:p>
    <w:p w14:paraId="7FEFDF10" w14:textId="77777777" w:rsidR="0069372F" w:rsidRPr="002F0872" w:rsidRDefault="0069372F" w:rsidP="0069372F">
      <w:pPr>
        <w:pStyle w:val="a8"/>
        <w:numPr>
          <w:ilvl w:val="0"/>
          <w:numId w:val="29"/>
        </w:numPr>
        <w:ind w:leftChars="0"/>
        <w:rPr>
          <w:rFonts w:ascii="游ゴシック" w:eastAsia="游ゴシック" w:hAnsi="游ゴシック"/>
        </w:rPr>
      </w:pPr>
      <w:r w:rsidRPr="002F0872">
        <w:rPr>
          <w:rFonts w:ascii="游ゴシック" w:eastAsia="游ゴシック" w:hAnsi="游ゴシック" w:hint="eastAsia"/>
        </w:rPr>
        <w:lastRenderedPageBreak/>
        <w:t>収益的収支</w:t>
      </w:r>
    </w:p>
    <w:p w14:paraId="304D5CA7" w14:textId="77777777" w:rsidR="0069372F" w:rsidRDefault="0069372F" w:rsidP="0069372F">
      <w:pPr>
        <w:widowControl/>
        <w:ind w:firstLineChars="100" w:firstLine="210"/>
        <w:jc w:val="left"/>
      </w:pPr>
      <w:r>
        <w:rPr>
          <w:rFonts w:hint="eastAsia"/>
        </w:rPr>
        <w:t>収益的収支の条件設定は以下のとおりとした。</w:t>
      </w:r>
    </w:p>
    <w:tbl>
      <w:tblPr>
        <w:tblStyle w:val="a7"/>
        <w:tblW w:w="8500" w:type="dxa"/>
        <w:tblLook w:val="04A0" w:firstRow="1" w:lastRow="0" w:firstColumn="1" w:lastColumn="0" w:noHBand="0" w:noVBand="1"/>
      </w:tblPr>
      <w:tblGrid>
        <w:gridCol w:w="421"/>
        <w:gridCol w:w="2126"/>
        <w:gridCol w:w="5953"/>
      </w:tblGrid>
      <w:tr w:rsidR="0069372F" w:rsidRPr="0082427D" w14:paraId="7835777B" w14:textId="77777777" w:rsidTr="00D316CB">
        <w:trPr>
          <w:trHeight w:val="466"/>
        </w:trPr>
        <w:tc>
          <w:tcPr>
            <w:tcW w:w="421" w:type="dxa"/>
            <w:vMerge w:val="restart"/>
            <w:vAlign w:val="center"/>
          </w:tcPr>
          <w:p w14:paraId="22E8459E" w14:textId="77777777" w:rsidR="0069372F" w:rsidRPr="00A61106" w:rsidRDefault="0069372F" w:rsidP="00D316CB">
            <w:pPr>
              <w:jc w:val="center"/>
              <w:rPr>
                <w:sz w:val="20"/>
                <w:szCs w:val="20"/>
              </w:rPr>
            </w:pPr>
            <w:r w:rsidRPr="00A61106">
              <w:rPr>
                <w:sz w:val="20"/>
                <w:szCs w:val="20"/>
              </w:rPr>
              <w:t>収益的収入</w:t>
            </w:r>
          </w:p>
        </w:tc>
        <w:tc>
          <w:tcPr>
            <w:tcW w:w="2126" w:type="dxa"/>
            <w:vAlign w:val="center"/>
          </w:tcPr>
          <w:p w14:paraId="43C374CC" w14:textId="77777777" w:rsidR="0069372F" w:rsidRPr="00C05C2E" w:rsidRDefault="0069372F" w:rsidP="00D316CB">
            <w:pPr>
              <w:rPr>
                <w:sz w:val="20"/>
                <w:szCs w:val="20"/>
              </w:rPr>
            </w:pPr>
            <w:r>
              <w:rPr>
                <w:rFonts w:hint="eastAsia"/>
                <w:sz w:val="20"/>
                <w:szCs w:val="20"/>
              </w:rPr>
              <w:t>給水収益</w:t>
            </w:r>
          </w:p>
        </w:tc>
        <w:tc>
          <w:tcPr>
            <w:tcW w:w="5953" w:type="dxa"/>
            <w:vAlign w:val="center"/>
            <w:hideMark/>
          </w:tcPr>
          <w:p w14:paraId="3C648B01" w14:textId="77777777" w:rsidR="0069372F" w:rsidRPr="00C05C2E" w:rsidRDefault="0069372F" w:rsidP="00D316CB">
            <w:pPr>
              <w:rPr>
                <w:sz w:val="20"/>
                <w:szCs w:val="20"/>
              </w:rPr>
            </w:pPr>
            <w:r w:rsidRPr="00C05C2E">
              <w:rPr>
                <w:sz w:val="20"/>
                <w:szCs w:val="20"/>
              </w:rPr>
              <w:t>有収水量見込み×供給単価</w:t>
            </w:r>
          </w:p>
        </w:tc>
      </w:tr>
      <w:tr w:rsidR="0069372F" w:rsidRPr="0082427D" w14:paraId="6E3ED708" w14:textId="77777777" w:rsidTr="00D316CB">
        <w:trPr>
          <w:trHeight w:val="842"/>
        </w:trPr>
        <w:tc>
          <w:tcPr>
            <w:tcW w:w="421" w:type="dxa"/>
            <w:vMerge/>
            <w:vAlign w:val="center"/>
          </w:tcPr>
          <w:p w14:paraId="3635ACE2" w14:textId="77777777" w:rsidR="0069372F" w:rsidRPr="00A61106" w:rsidRDefault="0069372F" w:rsidP="00D316CB">
            <w:pPr>
              <w:jc w:val="center"/>
              <w:rPr>
                <w:sz w:val="20"/>
                <w:szCs w:val="20"/>
              </w:rPr>
            </w:pPr>
          </w:p>
        </w:tc>
        <w:tc>
          <w:tcPr>
            <w:tcW w:w="2126" w:type="dxa"/>
            <w:vAlign w:val="center"/>
          </w:tcPr>
          <w:p w14:paraId="4436360A" w14:textId="77777777" w:rsidR="0069372F" w:rsidRPr="00C05C2E" w:rsidRDefault="0069372F" w:rsidP="00D316CB">
            <w:pPr>
              <w:rPr>
                <w:sz w:val="20"/>
                <w:szCs w:val="20"/>
              </w:rPr>
            </w:pPr>
            <w:r w:rsidRPr="00C05C2E">
              <w:rPr>
                <w:sz w:val="20"/>
                <w:szCs w:val="20"/>
              </w:rPr>
              <w:t>長期前受金戻入</w:t>
            </w:r>
          </w:p>
        </w:tc>
        <w:tc>
          <w:tcPr>
            <w:tcW w:w="5953" w:type="dxa"/>
            <w:vAlign w:val="center"/>
            <w:hideMark/>
          </w:tcPr>
          <w:p w14:paraId="6EC3F299" w14:textId="77777777" w:rsidR="0069372F" w:rsidRPr="00C05C2E" w:rsidRDefault="0069372F" w:rsidP="00D316CB">
            <w:pPr>
              <w:rPr>
                <w:sz w:val="20"/>
                <w:szCs w:val="20"/>
              </w:rPr>
            </w:pPr>
            <w:r w:rsidRPr="00C05C2E">
              <w:rPr>
                <w:sz w:val="20"/>
                <w:szCs w:val="20"/>
              </w:rPr>
              <w:t>既資産取得分に対する特定財源実績値に、将来計画取得分に対する特定財源計画値を減価償却費に応じ、別途加算して算出</w:t>
            </w:r>
          </w:p>
        </w:tc>
      </w:tr>
      <w:tr w:rsidR="0069372F" w:rsidRPr="0082427D" w14:paraId="40728795" w14:textId="77777777" w:rsidTr="00D316CB">
        <w:trPr>
          <w:trHeight w:val="185"/>
        </w:trPr>
        <w:tc>
          <w:tcPr>
            <w:tcW w:w="421" w:type="dxa"/>
            <w:vMerge/>
            <w:vAlign w:val="center"/>
          </w:tcPr>
          <w:p w14:paraId="6BD44A7B" w14:textId="77777777" w:rsidR="0069372F" w:rsidRPr="00A61106" w:rsidRDefault="0069372F" w:rsidP="00D316CB">
            <w:pPr>
              <w:jc w:val="center"/>
              <w:rPr>
                <w:sz w:val="20"/>
                <w:szCs w:val="20"/>
              </w:rPr>
            </w:pPr>
          </w:p>
        </w:tc>
        <w:tc>
          <w:tcPr>
            <w:tcW w:w="2126" w:type="dxa"/>
            <w:vAlign w:val="center"/>
          </w:tcPr>
          <w:p w14:paraId="4A3A53CF" w14:textId="77777777" w:rsidR="0069372F" w:rsidRPr="00C05C2E" w:rsidRDefault="0069372F" w:rsidP="00D316CB">
            <w:pPr>
              <w:rPr>
                <w:sz w:val="20"/>
                <w:szCs w:val="20"/>
              </w:rPr>
            </w:pPr>
            <w:r w:rsidRPr="00C05C2E">
              <w:rPr>
                <w:sz w:val="20"/>
                <w:szCs w:val="20"/>
              </w:rPr>
              <w:t>上記以外</w:t>
            </w:r>
          </w:p>
        </w:tc>
        <w:tc>
          <w:tcPr>
            <w:tcW w:w="5953" w:type="dxa"/>
            <w:vAlign w:val="center"/>
            <w:hideMark/>
          </w:tcPr>
          <w:p w14:paraId="3AAE013E" w14:textId="74B230E9" w:rsidR="0069372F" w:rsidRPr="00C05C2E" w:rsidRDefault="0069372F" w:rsidP="00D316CB">
            <w:pPr>
              <w:rPr>
                <w:sz w:val="20"/>
                <w:szCs w:val="20"/>
              </w:rPr>
            </w:pPr>
            <w:r>
              <w:rPr>
                <w:rFonts w:hint="eastAsia"/>
                <w:sz w:val="20"/>
                <w:szCs w:val="20"/>
              </w:rPr>
              <w:t>2018年度決算額</w:t>
            </w:r>
          </w:p>
        </w:tc>
      </w:tr>
      <w:tr w:rsidR="0069372F" w:rsidRPr="0082427D" w14:paraId="2B4DB96F" w14:textId="77777777" w:rsidTr="00D316CB">
        <w:trPr>
          <w:trHeight w:val="397"/>
        </w:trPr>
        <w:tc>
          <w:tcPr>
            <w:tcW w:w="421" w:type="dxa"/>
            <w:vMerge/>
            <w:noWrap/>
            <w:vAlign w:val="center"/>
          </w:tcPr>
          <w:p w14:paraId="6B169BB1" w14:textId="77777777" w:rsidR="0069372F" w:rsidRPr="00A61106" w:rsidRDefault="0069372F" w:rsidP="00D316CB">
            <w:pPr>
              <w:jc w:val="center"/>
              <w:rPr>
                <w:sz w:val="20"/>
                <w:szCs w:val="20"/>
              </w:rPr>
            </w:pPr>
          </w:p>
        </w:tc>
        <w:tc>
          <w:tcPr>
            <w:tcW w:w="2126" w:type="dxa"/>
            <w:vAlign w:val="center"/>
          </w:tcPr>
          <w:p w14:paraId="5D5FCF0F" w14:textId="77777777" w:rsidR="0069372F" w:rsidRPr="00C05C2E" w:rsidRDefault="0069372F" w:rsidP="00D316CB">
            <w:pPr>
              <w:rPr>
                <w:sz w:val="20"/>
                <w:szCs w:val="20"/>
              </w:rPr>
            </w:pPr>
            <w:r w:rsidRPr="00C05C2E">
              <w:rPr>
                <w:sz w:val="20"/>
                <w:szCs w:val="20"/>
              </w:rPr>
              <w:t>減価償却費</w:t>
            </w:r>
          </w:p>
        </w:tc>
        <w:tc>
          <w:tcPr>
            <w:tcW w:w="5953" w:type="dxa"/>
            <w:vAlign w:val="center"/>
            <w:hideMark/>
          </w:tcPr>
          <w:p w14:paraId="3F9752BC" w14:textId="77777777" w:rsidR="0069372F" w:rsidRPr="00C05C2E" w:rsidRDefault="0069372F" w:rsidP="00D316CB">
            <w:pPr>
              <w:rPr>
                <w:sz w:val="20"/>
                <w:szCs w:val="20"/>
              </w:rPr>
            </w:pPr>
            <w:r w:rsidRPr="00C05C2E">
              <w:rPr>
                <w:sz w:val="20"/>
                <w:szCs w:val="20"/>
              </w:rPr>
              <w:t>既資産取得分に対する実績値に、将来計画取得分を法令等の耐用年数に応じ、別途加算して算出</w:t>
            </w:r>
          </w:p>
        </w:tc>
      </w:tr>
      <w:tr w:rsidR="0069372F" w:rsidRPr="0082427D" w14:paraId="4F1A6777" w14:textId="77777777" w:rsidTr="00D316CB">
        <w:trPr>
          <w:trHeight w:val="397"/>
        </w:trPr>
        <w:tc>
          <w:tcPr>
            <w:tcW w:w="421" w:type="dxa"/>
            <w:vMerge/>
            <w:noWrap/>
            <w:vAlign w:val="center"/>
          </w:tcPr>
          <w:p w14:paraId="5FCFA792" w14:textId="77777777" w:rsidR="0069372F" w:rsidRPr="00A61106" w:rsidRDefault="0069372F" w:rsidP="00D316CB">
            <w:pPr>
              <w:jc w:val="center"/>
              <w:rPr>
                <w:sz w:val="20"/>
                <w:szCs w:val="20"/>
              </w:rPr>
            </w:pPr>
          </w:p>
        </w:tc>
        <w:tc>
          <w:tcPr>
            <w:tcW w:w="2126" w:type="dxa"/>
            <w:vAlign w:val="center"/>
          </w:tcPr>
          <w:p w14:paraId="3C5C7A7C" w14:textId="77777777" w:rsidR="0069372F" w:rsidRPr="00C05C2E" w:rsidRDefault="0069372F" w:rsidP="00D316CB">
            <w:pPr>
              <w:rPr>
                <w:sz w:val="20"/>
                <w:szCs w:val="20"/>
              </w:rPr>
            </w:pPr>
            <w:r>
              <w:rPr>
                <w:rFonts w:hint="eastAsia"/>
                <w:sz w:val="20"/>
                <w:szCs w:val="20"/>
              </w:rPr>
              <w:t>資産減耗費</w:t>
            </w:r>
          </w:p>
        </w:tc>
        <w:tc>
          <w:tcPr>
            <w:tcW w:w="5953" w:type="dxa"/>
            <w:vAlign w:val="center"/>
          </w:tcPr>
          <w:p w14:paraId="42D3B6D8" w14:textId="77777777" w:rsidR="0069372F" w:rsidRPr="00C05C2E" w:rsidRDefault="0069372F" w:rsidP="00D316CB">
            <w:pPr>
              <w:rPr>
                <w:sz w:val="20"/>
                <w:szCs w:val="20"/>
              </w:rPr>
            </w:pPr>
            <w:r>
              <w:rPr>
                <w:rFonts w:hint="eastAsia"/>
                <w:sz w:val="20"/>
                <w:szCs w:val="20"/>
              </w:rPr>
              <w:t>建設改良費</w:t>
            </w:r>
            <w:r w:rsidRPr="008A671F">
              <w:rPr>
                <w:rFonts w:hint="eastAsia"/>
                <w:sz w:val="20"/>
                <w:szCs w:val="20"/>
              </w:rPr>
              <w:t>に、</w:t>
            </w:r>
            <w:r w:rsidRPr="008A671F">
              <w:rPr>
                <w:sz w:val="20"/>
                <w:szCs w:val="20"/>
              </w:rPr>
              <w:t>H30年度の</w:t>
            </w:r>
            <w:r>
              <w:rPr>
                <w:rFonts w:hint="eastAsia"/>
                <w:sz w:val="20"/>
                <w:szCs w:val="20"/>
              </w:rPr>
              <w:t>建設改良費に対する資産減耗費の割合</w:t>
            </w:r>
            <w:r w:rsidRPr="008A671F">
              <w:rPr>
                <w:sz w:val="20"/>
                <w:szCs w:val="20"/>
              </w:rPr>
              <w:t>を乗じて算出</w:t>
            </w:r>
          </w:p>
        </w:tc>
      </w:tr>
      <w:tr w:rsidR="0069372F" w:rsidRPr="0082427D" w14:paraId="14CF35C6" w14:textId="77777777" w:rsidTr="00D316CB">
        <w:trPr>
          <w:trHeight w:val="397"/>
        </w:trPr>
        <w:tc>
          <w:tcPr>
            <w:tcW w:w="421" w:type="dxa"/>
            <w:vMerge/>
            <w:noWrap/>
            <w:vAlign w:val="center"/>
          </w:tcPr>
          <w:p w14:paraId="430028C1" w14:textId="77777777" w:rsidR="0069372F" w:rsidRPr="00A61106" w:rsidRDefault="0069372F" w:rsidP="00D316CB">
            <w:pPr>
              <w:jc w:val="center"/>
              <w:rPr>
                <w:sz w:val="20"/>
                <w:szCs w:val="20"/>
              </w:rPr>
            </w:pPr>
          </w:p>
        </w:tc>
        <w:tc>
          <w:tcPr>
            <w:tcW w:w="2126" w:type="dxa"/>
            <w:vAlign w:val="center"/>
          </w:tcPr>
          <w:p w14:paraId="78285CDC" w14:textId="77777777" w:rsidR="0069372F" w:rsidRPr="00C05C2E" w:rsidRDefault="0069372F" w:rsidP="00D316CB">
            <w:pPr>
              <w:rPr>
                <w:sz w:val="20"/>
                <w:szCs w:val="20"/>
              </w:rPr>
            </w:pPr>
            <w:r w:rsidRPr="00C05C2E">
              <w:rPr>
                <w:sz w:val="20"/>
                <w:szCs w:val="20"/>
              </w:rPr>
              <w:t>支払利息</w:t>
            </w:r>
          </w:p>
        </w:tc>
        <w:tc>
          <w:tcPr>
            <w:tcW w:w="5953" w:type="dxa"/>
            <w:vAlign w:val="center"/>
            <w:hideMark/>
          </w:tcPr>
          <w:p w14:paraId="3F7F6194" w14:textId="77777777" w:rsidR="0069372F" w:rsidRPr="00C05C2E" w:rsidRDefault="0069372F" w:rsidP="00D316CB">
            <w:pPr>
              <w:rPr>
                <w:sz w:val="20"/>
                <w:szCs w:val="20"/>
              </w:rPr>
            </w:pPr>
            <w:r w:rsidRPr="00C05C2E">
              <w:rPr>
                <w:sz w:val="20"/>
                <w:szCs w:val="20"/>
              </w:rPr>
              <w:t>既発債に対する支払利息額に、将来計画新発債に対する支払利息予定額を別途加算して算出</w:t>
            </w:r>
          </w:p>
        </w:tc>
      </w:tr>
      <w:tr w:rsidR="0069372F" w:rsidRPr="0082427D" w14:paraId="4DD9C83A" w14:textId="77777777" w:rsidTr="00D316CB">
        <w:trPr>
          <w:trHeight w:val="397"/>
        </w:trPr>
        <w:tc>
          <w:tcPr>
            <w:tcW w:w="421" w:type="dxa"/>
            <w:vMerge/>
            <w:noWrap/>
            <w:vAlign w:val="center"/>
          </w:tcPr>
          <w:p w14:paraId="6EFE60C7" w14:textId="77777777" w:rsidR="0069372F" w:rsidRPr="00A61106" w:rsidRDefault="0069372F" w:rsidP="00D316CB">
            <w:pPr>
              <w:jc w:val="center"/>
              <w:rPr>
                <w:sz w:val="20"/>
                <w:szCs w:val="20"/>
              </w:rPr>
            </w:pPr>
          </w:p>
        </w:tc>
        <w:tc>
          <w:tcPr>
            <w:tcW w:w="2126" w:type="dxa"/>
            <w:vAlign w:val="center"/>
          </w:tcPr>
          <w:p w14:paraId="2FD3AC94" w14:textId="2F9AF745" w:rsidR="0069372F" w:rsidRPr="00C05C2E" w:rsidRDefault="0069372F" w:rsidP="00D316CB">
            <w:pPr>
              <w:rPr>
                <w:sz w:val="20"/>
                <w:szCs w:val="20"/>
              </w:rPr>
            </w:pPr>
            <w:r>
              <w:rPr>
                <w:rFonts w:hint="eastAsia"/>
                <w:sz w:val="20"/>
                <w:szCs w:val="20"/>
              </w:rPr>
              <w:t>特別損失</w:t>
            </w:r>
          </w:p>
        </w:tc>
        <w:tc>
          <w:tcPr>
            <w:tcW w:w="5953" w:type="dxa"/>
            <w:vAlign w:val="center"/>
          </w:tcPr>
          <w:p w14:paraId="66906E06" w14:textId="09A9FDCC" w:rsidR="0069372F" w:rsidRDefault="0069372F" w:rsidP="00D316CB">
            <w:pPr>
              <w:rPr>
                <w:sz w:val="20"/>
                <w:szCs w:val="20"/>
              </w:rPr>
            </w:pPr>
            <w:r>
              <w:rPr>
                <w:rFonts w:hint="eastAsia"/>
                <w:sz w:val="20"/>
                <w:szCs w:val="20"/>
              </w:rPr>
              <w:t>0とする。</w:t>
            </w:r>
          </w:p>
        </w:tc>
      </w:tr>
      <w:tr w:rsidR="0069372F" w:rsidRPr="0082427D" w14:paraId="7C4FD93E" w14:textId="77777777" w:rsidTr="00D316CB">
        <w:trPr>
          <w:trHeight w:val="397"/>
        </w:trPr>
        <w:tc>
          <w:tcPr>
            <w:tcW w:w="421" w:type="dxa"/>
            <w:vMerge/>
            <w:noWrap/>
            <w:vAlign w:val="center"/>
          </w:tcPr>
          <w:p w14:paraId="4328F711" w14:textId="77777777" w:rsidR="0069372F" w:rsidRPr="00A61106" w:rsidRDefault="0069372F" w:rsidP="00D316CB">
            <w:pPr>
              <w:jc w:val="center"/>
              <w:rPr>
                <w:sz w:val="20"/>
                <w:szCs w:val="20"/>
              </w:rPr>
            </w:pPr>
          </w:p>
        </w:tc>
        <w:tc>
          <w:tcPr>
            <w:tcW w:w="2126" w:type="dxa"/>
            <w:vAlign w:val="center"/>
          </w:tcPr>
          <w:p w14:paraId="159B1CBF" w14:textId="77777777" w:rsidR="0069372F" w:rsidRPr="00C05C2E" w:rsidRDefault="0069372F" w:rsidP="00D316CB">
            <w:pPr>
              <w:rPr>
                <w:sz w:val="20"/>
                <w:szCs w:val="20"/>
              </w:rPr>
            </w:pPr>
            <w:r w:rsidRPr="00C05C2E">
              <w:rPr>
                <w:sz w:val="20"/>
                <w:szCs w:val="20"/>
              </w:rPr>
              <w:t>上記以外</w:t>
            </w:r>
          </w:p>
        </w:tc>
        <w:tc>
          <w:tcPr>
            <w:tcW w:w="5953" w:type="dxa"/>
            <w:vAlign w:val="center"/>
          </w:tcPr>
          <w:p w14:paraId="7AAA8F7E" w14:textId="7390D9E4" w:rsidR="0069372F" w:rsidRPr="00C05C2E" w:rsidRDefault="0069372F" w:rsidP="00D316CB">
            <w:pPr>
              <w:rPr>
                <w:sz w:val="20"/>
                <w:szCs w:val="20"/>
              </w:rPr>
            </w:pPr>
            <w:r>
              <w:rPr>
                <w:rFonts w:hint="eastAsia"/>
                <w:sz w:val="20"/>
                <w:szCs w:val="20"/>
              </w:rPr>
              <w:t>2018年度決算額</w:t>
            </w:r>
          </w:p>
        </w:tc>
      </w:tr>
    </w:tbl>
    <w:p w14:paraId="1E4E251F" w14:textId="77777777" w:rsidR="0069372F" w:rsidRPr="005D485F" w:rsidRDefault="0069372F" w:rsidP="0069372F">
      <w:pPr>
        <w:widowControl/>
        <w:jc w:val="left"/>
      </w:pPr>
    </w:p>
    <w:p w14:paraId="36F2EB02" w14:textId="77777777" w:rsidR="0069372F" w:rsidRPr="002F0872" w:rsidRDefault="0069372F" w:rsidP="0069372F">
      <w:pPr>
        <w:pStyle w:val="a8"/>
        <w:numPr>
          <w:ilvl w:val="0"/>
          <w:numId w:val="29"/>
        </w:numPr>
        <w:ind w:leftChars="0"/>
        <w:rPr>
          <w:rFonts w:ascii="游ゴシック" w:eastAsia="游ゴシック" w:hAnsi="游ゴシック"/>
        </w:rPr>
      </w:pPr>
      <w:r w:rsidRPr="002F0872">
        <w:rPr>
          <w:rFonts w:ascii="游ゴシック" w:eastAsia="游ゴシック" w:hAnsi="游ゴシック" w:hint="eastAsia"/>
        </w:rPr>
        <w:t>資本的収支</w:t>
      </w:r>
    </w:p>
    <w:p w14:paraId="202E6FEA" w14:textId="77777777" w:rsidR="0069372F" w:rsidRDefault="0069372F" w:rsidP="0069372F">
      <w:pPr>
        <w:widowControl/>
        <w:ind w:firstLineChars="100" w:firstLine="210"/>
        <w:jc w:val="left"/>
      </w:pPr>
      <w:r>
        <w:rPr>
          <w:rFonts w:hint="eastAsia"/>
        </w:rPr>
        <w:t>資本的収支の条件設定は以下のとおり設定した。</w:t>
      </w:r>
    </w:p>
    <w:tbl>
      <w:tblPr>
        <w:tblStyle w:val="a7"/>
        <w:tblW w:w="8500" w:type="dxa"/>
        <w:tblLook w:val="04A0" w:firstRow="1" w:lastRow="0" w:firstColumn="1" w:lastColumn="0" w:noHBand="0" w:noVBand="1"/>
      </w:tblPr>
      <w:tblGrid>
        <w:gridCol w:w="421"/>
        <w:gridCol w:w="2126"/>
        <w:gridCol w:w="5953"/>
      </w:tblGrid>
      <w:tr w:rsidR="0069372F" w:rsidRPr="00C05C2E" w14:paraId="35198F83" w14:textId="77777777" w:rsidTr="0069372F">
        <w:trPr>
          <w:trHeight w:val="893"/>
        </w:trPr>
        <w:tc>
          <w:tcPr>
            <w:tcW w:w="421" w:type="dxa"/>
            <w:vMerge w:val="restart"/>
            <w:noWrap/>
            <w:vAlign w:val="center"/>
          </w:tcPr>
          <w:p w14:paraId="308822B9" w14:textId="77777777" w:rsidR="0069372F" w:rsidRPr="00A61106" w:rsidRDefault="0069372F" w:rsidP="00D316CB">
            <w:pPr>
              <w:jc w:val="center"/>
              <w:rPr>
                <w:sz w:val="20"/>
                <w:szCs w:val="20"/>
              </w:rPr>
            </w:pPr>
            <w:r w:rsidRPr="00A61106">
              <w:rPr>
                <w:sz w:val="20"/>
                <w:szCs w:val="20"/>
              </w:rPr>
              <w:t>資本的収入</w:t>
            </w:r>
          </w:p>
        </w:tc>
        <w:tc>
          <w:tcPr>
            <w:tcW w:w="2126" w:type="dxa"/>
            <w:vAlign w:val="center"/>
          </w:tcPr>
          <w:p w14:paraId="71A8EE51" w14:textId="77777777" w:rsidR="0069372F" w:rsidRPr="00C05C2E" w:rsidRDefault="0069372F" w:rsidP="00D316CB">
            <w:pPr>
              <w:rPr>
                <w:sz w:val="20"/>
                <w:szCs w:val="20"/>
              </w:rPr>
            </w:pPr>
            <w:r w:rsidRPr="00C05C2E">
              <w:rPr>
                <w:sz w:val="20"/>
                <w:szCs w:val="20"/>
              </w:rPr>
              <w:t>企業債</w:t>
            </w:r>
          </w:p>
        </w:tc>
        <w:tc>
          <w:tcPr>
            <w:tcW w:w="5953" w:type="dxa"/>
            <w:vAlign w:val="center"/>
            <w:hideMark/>
          </w:tcPr>
          <w:p w14:paraId="19500A96" w14:textId="77777777" w:rsidR="0069372F" w:rsidRDefault="0069372F" w:rsidP="00D316CB">
            <w:pPr>
              <w:rPr>
                <w:sz w:val="20"/>
                <w:szCs w:val="20"/>
              </w:rPr>
            </w:pPr>
            <w:r w:rsidRPr="0083534C">
              <w:rPr>
                <w:rFonts w:hint="eastAsia"/>
                <w:sz w:val="20"/>
                <w:szCs w:val="20"/>
              </w:rPr>
              <w:t>建設投資額</w:t>
            </w:r>
            <w:r>
              <w:rPr>
                <w:rFonts w:hint="eastAsia"/>
                <w:sz w:val="20"/>
                <w:szCs w:val="20"/>
              </w:rPr>
              <w:t>の全額について</w:t>
            </w:r>
            <w:r w:rsidRPr="0083534C">
              <w:rPr>
                <w:rFonts w:hint="eastAsia"/>
                <w:sz w:val="20"/>
                <w:szCs w:val="20"/>
              </w:rPr>
              <w:t>企業債発行</w:t>
            </w:r>
          </w:p>
          <w:p w14:paraId="78CB94D4" w14:textId="7A1FE8FD" w:rsidR="00A92D57" w:rsidRPr="00C05C2E" w:rsidRDefault="00A92D57" w:rsidP="00D316CB">
            <w:pPr>
              <w:rPr>
                <w:sz w:val="20"/>
                <w:szCs w:val="20"/>
              </w:rPr>
            </w:pPr>
            <w:r>
              <w:rPr>
                <w:rFonts w:hint="eastAsia"/>
                <w:sz w:val="20"/>
                <w:szCs w:val="20"/>
              </w:rPr>
              <w:t>据置期間5年・利息0.6％</w:t>
            </w:r>
          </w:p>
        </w:tc>
      </w:tr>
      <w:tr w:rsidR="0069372F" w:rsidRPr="00C05C2E" w14:paraId="3DBE52E4" w14:textId="77777777" w:rsidTr="0069372F">
        <w:trPr>
          <w:trHeight w:val="77"/>
        </w:trPr>
        <w:tc>
          <w:tcPr>
            <w:tcW w:w="421" w:type="dxa"/>
            <w:vMerge/>
            <w:noWrap/>
            <w:vAlign w:val="center"/>
          </w:tcPr>
          <w:p w14:paraId="6C3FE2F4" w14:textId="77777777" w:rsidR="0069372F" w:rsidRPr="00A61106" w:rsidRDefault="0069372F" w:rsidP="00D316CB">
            <w:pPr>
              <w:jc w:val="center"/>
              <w:rPr>
                <w:sz w:val="20"/>
                <w:szCs w:val="20"/>
              </w:rPr>
            </w:pPr>
          </w:p>
        </w:tc>
        <w:tc>
          <w:tcPr>
            <w:tcW w:w="2126" w:type="dxa"/>
            <w:vAlign w:val="center"/>
          </w:tcPr>
          <w:p w14:paraId="69F2932A" w14:textId="77777777" w:rsidR="0069372F" w:rsidRPr="00C05C2E" w:rsidRDefault="0069372F" w:rsidP="00D316CB">
            <w:pPr>
              <w:rPr>
                <w:sz w:val="20"/>
                <w:szCs w:val="20"/>
              </w:rPr>
            </w:pPr>
            <w:r w:rsidRPr="00C05C2E">
              <w:rPr>
                <w:sz w:val="20"/>
                <w:szCs w:val="20"/>
              </w:rPr>
              <w:t>上記以外</w:t>
            </w:r>
          </w:p>
        </w:tc>
        <w:tc>
          <w:tcPr>
            <w:tcW w:w="5953" w:type="dxa"/>
            <w:vAlign w:val="center"/>
          </w:tcPr>
          <w:p w14:paraId="1A049B16" w14:textId="02F736ED" w:rsidR="0069372F" w:rsidRPr="00C05C2E" w:rsidRDefault="0069372F" w:rsidP="00D316CB">
            <w:pPr>
              <w:rPr>
                <w:sz w:val="20"/>
                <w:szCs w:val="20"/>
              </w:rPr>
            </w:pPr>
            <w:r>
              <w:rPr>
                <w:rFonts w:hint="eastAsia"/>
                <w:sz w:val="20"/>
                <w:szCs w:val="20"/>
              </w:rPr>
              <w:t>2018年度決算額</w:t>
            </w:r>
          </w:p>
        </w:tc>
      </w:tr>
      <w:tr w:rsidR="0069372F" w:rsidRPr="00C05C2E" w14:paraId="454C2594" w14:textId="77777777" w:rsidTr="0069372F">
        <w:trPr>
          <w:trHeight w:val="20"/>
        </w:trPr>
        <w:tc>
          <w:tcPr>
            <w:tcW w:w="421" w:type="dxa"/>
            <w:vMerge w:val="restart"/>
            <w:noWrap/>
            <w:vAlign w:val="center"/>
          </w:tcPr>
          <w:p w14:paraId="497EBBA3" w14:textId="77777777" w:rsidR="0069372F" w:rsidRPr="00A61106" w:rsidRDefault="0069372F" w:rsidP="00D316CB">
            <w:pPr>
              <w:jc w:val="center"/>
              <w:rPr>
                <w:sz w:val="20"/>
                <w:szCs w:val="20"/>
              </w:rPr>
            </w:pPr>
            <w:r w:rsidRPr="00A61106">
              <w:rPr>
                <w:sz w:val="20"/>
                <w:szCs w:val="20"/>
              </w:rPr>
              <w:t>資本的支出</w:t>
            </w:r>
          </w:p>
        </w:tc>
        <w:tc>
          <w:tcPr>
            <w:tcW w:w="2126" w:type="dxa"/>
            <w:vAlign w:val="center"/>
          </w:tcPr>
          <w:p w14:paraId="1DF128A5" w14:textId="77777777" w:rsidR="0069372F" w:rsidRPr="00C05C2E" w:rsidRDefault="0069372F" w:rsidP="00D316CB">
            <w:pPr>
              <w:rPr>
                <w:sz w:val="20"/>
                <w:szCs w:val="20"/>
              </w:rPr>
            </w:pPr>
            <w:r w:rsidRPr="00C05C2E">
              <w:rPr>
                <w:sz w:val="20"/>
                <w:szCs w:val="20"/>
              </w:rPr>
              <w:t>建設改良費</w:t>
            </w:r>
          </w:p>
        </w:tc>
        <w:tc>
          <w:tcPr>
            <w:tcW w:w="5953" w:type="dxa"/>
            <w:vAlign w:val="center"/>
            <w:hideMark/>
          </w:tcPr>
          <w:p w14:paraId="47B0FFE8" w14:textId="77777777" w:rsidR="0069372F" w:rsidRDefault="0069372F" w:rsidP="00D316CB">
            <w:pPr>
              <w:rPr>
                <w:sz w:val="20"/>
                <w:szCs w:val="20"/>
              </w:rPr>
            </w:pPr>
            <w:r>
              <w:rPr>
                <w:rFonts w:hint="eastAsia"/>
                <w:sz w:val="20"/>
                <w:szCs w:val="20"/>
              </w:rPr>
              <w:t>更新需要費及び委託調査費等</w:t>
            </w:r>
          </w:p>
          <w:p w14:paraId="6C56496F" w14:textId="77777777" w:rsidR="0069372F" w:rsidRPr="00C05C2E" w:rsidRDefault="0069372F" w:rsidP="00D316CB">
            <w:pPr>
              <w:rPr>
                <w:sz w:val="20"/>
                <w:szCs w:val="20"/>
              </w:rPr>
            </w:pPr>
            <w:r>
              <w:rPr>
                <w:rFonts w:hint="eastAsia"/>
                <w:sz w:val="20"/>
                <w:szCs w:val="20"/>
              </w:rPr>
              <w:t>10年毎の平均需要費</w:t>
            </w:r>
          </w:p>
        </w:tc>
      </w:tr>
      <w:tr w:rsidR="0069372F" w:rsidRPr="00C05C2E" w14:paraId="0ABE5586" w14:textId="77777777" w:rsidTr="0069372F">
        <w:trPr>
          <w:trHeight w:val="20"/>
        </w:trPr>
        <w:tc>
          <w:tcPr>
            <w:tcW w:w="421" w:type="dxa"/>
            <w:vMerge/>
            <w:noWrap/>
            <w:vAlign w:val="center"/>
          </w:tcPr>
          <w:p w14:paraId="154A7B28" w14:textId="77777777" w:rsidR="0069372F" w:rsidRPr="00C05C2E" w:rsidRDefault="0069372F" w:rsidP="00D316CB">
            <w:pPr>
              <w:jc w:val="center"/>
              <w:rPr>
                <w:sz w:val="20"/>
                <w:szCs w:val="20"/>
              </w:rPr>
            </w:pPr>
          </w:p>
        </w:tc>
        <w:tc>
          <w:tcPr>
            <w:tcW w:w="2126" w:type="dxa"/>
            <w:vAlign w:val="center"/>
          </w:tcPr>
          <w:p w14:paraId="65635F95" w14:textId="77777777" w:rsidR="0069372F" w:rsidRPr="00C05C2E" w:rsidRDefault="0069372F" w:rsidP="00D316CB">
            <w:pPr>
              <w:rPr>
                <w:sz w:val="20"/>
                <w:szCs w:val="20"/>
              </w:rPr>
            </w:pPr>
            <w:r>
              <w:rPr>
                <w:rFonts w:hint="eastAsia"/>
                <w:sz w:val="20"/>
                <w:szCs w:val="20"/>
              </w:rPr>
              <w:t>投資</w:t>
            </w:r>
          </w:p>
        </w:tc>
        <w:tc>
          <w:tcPr>
            <w:tcW w:w="5953" w:type="dxa"/>
            <w:vAlign w:val="center"/>
          </w:tcPr>
          <w:p w14:paraId="3056BDDB" w14:textId="77777777" w:rsidR="0069372F" w:rsidRPr="00C05C2E" w:rsidRDefault="0069372F" w:rsidP="00D316CB">
            <w:pPr>
              <w:rPr>
                <w:sz w:val="20"/>
                <w:szCs w:val="20"/>
              </w:rPr>
            </w:pPr>
            <w:r>
              <w:rPr>
                <w:rFonts w:hint="eastAsia"/>
                <w:sz w:val="20"/>
                <w:szCs w:val="20"/>
              </w:rPr>
              <w:t>0とする。</w:t>
            </w:r>
          </w:p>
        </w:tc>
      </w:tr>
      <w:tr w:rsidR="0069372F" w:rsidRPr="00C05C2E" w14:paraId="2CD8DE82" w14:textId="77777777" w:rsidTr="0069372F">
        <w:trPr>
          <w:trHeight w:val="20"/>
        </w:trPr>
        <w:tc>
          <w:tcPr>
            <w:tcW w:w="421" w:type="dxa"/>
            <w:vMerge/>
            <w:noWrap/>
            <w:vAlign w:val="center"/>
          </w:tcPr>
          <w:p w14:paraId="42E3BCC9" w14:textId="77777777" w:rsidR="0069372F" w:rsidRPr="00C05C2E" w:rsidRDefault="0069372F" w:rsidP="00D316CB">
            <w:pPr>
              <w:jc w:val="center"/>
              <w:rPr>
                <w:sz w:val="20"/>
                <w:szCs w:val="20"/>
              </w:rPr>
            </w:pPr>
          </w:p>
        </w:tc>
        <w:tc>
          <w:tcPr>
            <w:tcW w:w="2126" w:type="dxa"/>
            <w:vAlign w:val="center"/>
          </w:tcPr>
          <w:p w14:paraId="35CE5352" w14:textId="77777777" w:rsidR="0069372F" w:rsidRPr="00C05C2E" w:rsidRDefault="0069372F" w:rsidP="00D316CB">
            <w:pPr>
              <w:rPr>
                <w:sz w:val="20"/>
                <w:szCs w:val="20"/>
              </w:rPr>
            </w:pPr>
            <w:r w:rsidRPr="00C05C2E">
              <w:rPr>
                <w:sz w:val="20"/>
                <w:szCs w:val="20"/>
              </w:rPr>
              <w:t>企業債償還金</w:t>
            </w:r>
          </w:p>
        </w:tc>
        <w:tc>
          <w:tcPr>
            <w:tcW w:w="5953" w:type="dxa"/>
            <w:vAlign w:val="center"/>
          </w:tcPr>
          <w:p w14:paraId="475F44A2" w14:textId="77777777" w:rsidR="0069372F" w:rsidRPr="00C05C2E" w:rsidRDefault="0069372F" w:rsidP="00D316CB">
            <w:pPr>
              <w:rPr>
                <w:sz w:val="20"/>
                <w:szCs w:val="20"/>
              </w:rPr>
            </w:pPr>
            <w:r w:rsidRPr="00C05C2E">
              <w:rPr>
                <w:sz w:val="20"/>
                <w:szCs w:val="20"/>
              </w:rPr>
              <w:t>既発債に対する元金償還額に、将来計画新発債に対する元金償還予定額を別途加算して算出</w:t>
            </w:r>
          </w:p>
        </w:tc>
      </w:tr>
      <w:tr w:rsidR="0069372F" w:rsidRPr="00C05C2E" w14:paraId="65DB5F8A" w14:textId="77777777" w:rsidTr="0069372F">
        <w:trPr>
          <w:trHeight w:val="20"/>
        </w:trPr>
        <w:tc>
          <w:tcPr>
            <w:tcW w:w="421" w:type="dxa"/>
            <w:vMerge/>
            <w:noWrap/>
            <w:vAlign w:val="center"/>
          </w:tcPr>
          <w:p w14:paraId="16DCEB09" w14:textId="77777777" w:rsidR="0069372F" w:rsidRPr="00C05C2E" w:rsidRDefault="0069372F" w:rsidP="00D316CB">
            <w:pPr>
              <w:jc w:val="center"/>
              <w:rPr>
                <w:sz w:val="20"/>
                <w:szCs w:val="20"/>
              </w:rPr>
            </w:pPr>
          </w:p>
        </w:tc>
        <w:tc>
          <w:tcPr>
            <w:tcW w:w="2126" w:type="dxa"/>
            <w:vAlign w:val="center"/>
          </w:tcPr>
          <w:p w14:paraId="34316886" w14:textId="77777777" w:rsidR="0069372F" w:rsidRPr="00C05C2E" w:rsidRDefault="0069372F" w:rsidP="00D316CB">
            <w:pPr>
              <w:rPr>
                <w:sz w:val="20"/>
                <w:szCs w:val="20"/>
              </w:rPr>
            </w:pPr>
            <w:r>
              <w:rPr>
                <w:rFonts w:hint="eastAsia"/>
                <w:sz w:val="20"/>
                <w:szCs w:val="20"/>
              </w:rPr>
              <w:t>仮払</w:t>
            </w:r>
            <w:r w:rsidRPr="00154253">
              <w:rPr>
                <w:rFonts w:hint="eastAsia"/>
                <w:sz w:val="20"/>
                <w:szCs w:val="20"/>
              </w:rPr>
              <w:t>消費税</w:t>
            </w:r>
          </w:p>
        </w:tc>
        <w:tc>
          <w:tcPr>
            <w:tcW w:w="5953" w:type="dxa"/>
            <w:vAlign w:val="center"/>
            <w:hideMark/>
          </w:tcPr>
          <w:p w14:paraId="6683B59E" w14:textId="77777777" w:rsidR="0069372F" w:rsidRPr="00C05C2E" w:rsidRDefault="0069372F" w:rsidP="00D316CB">
            <w:pPr>
              <w:rPr>
                <w:sz w:val="20"/>
                <w:szCs w:val="20"/>
              </w:rPr>
            </w:pPr>
            <w:r>
              <w:rPr>
                <w:rFonts w:hint="eastAsia"/>
                <w:sz w:val="20"/>
                <w:szCs w:val="20"/>
              </w:rPr>
              <w:t>建設改良費決算額に、H30年度の</w:t>
            </w:r>
            <w:r w:rsidRPr="00154253">
              <w:rPr>
                <w:rFonts w:hint="eastAsia"/>
                <w:sz w:val="20"/>
                <w:szCs w:val="20"/>
              </w:rPr>
              <w:t>建設改良費</w:t>
            </w:r>
            <w:r>
              <w:rPr>
                <w:rFonts w:hint="eastAsia"/>
                <w:sz w:val="20"/>
                <w:szCs w:val="20"/>
              </w:rPr>
              <w:t>決算額に対する仮払い消費税の割合を乗じて算出</w:t>
            </w:r>
          </w:p>
        </w:tc>
      </w:tr>
    </w:tbl>
    <w:p w14:paraId="2BED159D" w14:textId="77777777" w:rsidR="0069372F" w:rsidRDefault="0069372F" w:rsidP="0069372F">
      <w:pPr>
        <w:pStyle w:val="a8"/>
        <w:ind w:leftChars="0" w:left="420"/>
        <w:rPr>
          <w:rFonts w:ascii="游ゴシック" w:eastAsia="游ゴシック" w:hAnsi="游ゴシック"/>
        </w:rPr>
      </w:pPr>
    </w:p>
    <w:p w14:paraId="4162F1C4" w14:textId="5B819918" w:rsidR="0069372F" w:rsidRPr="002F0872" w:rsidRDefault="0069372F" w:rsidP="0069372F">
      <w:pPr>
        <w:pStyle w:val="a8"/>
        <w:numPr>
          <w:ilvl w:val="0"/>
          <w:numId w:val="29"/>
        </w:numPr>
        <w:ind w:leftChars="0"/>
        <w:rPr>
          <w:rFonts w:ascii="游ゴシック" w:eastAsia="游ゴシック" w:hAnsi="游ゴシック"/>
        </w:rPr>
      </w:pPr>
      <w:r w:rsidRPr="002F0872">
        <w:rPr>
          <w:rFonts w:ascii="游ゴシック" w:eastAsia="游ゴシック" w:hAnsi="游ゴシック" w:hint="eastAsia"/>
        </w:rPr>
        <w:t>資金残高・企業債残高</w:t>
      </w:r>
    </w:p>
    <w:p w14:paraId="0BE1BBDB" w14:textId="332D6F21" w:rsidR="0069372F" w:rsidRDefault="0069372F" w:rsidP="0069372F">
      <w:pPr>
        <w:widowControl/>
        <w:ind w:firstLineChars="100" w:firstLine="210"/>
        <w:jc w:val="left"/>
      </w:pPr>
      <w:r>
        <w:rPr>
          <w:rFonts w:hint="eastAsia"/>
        </w:rPr>
        <w:t>資金残高・企業債残高は平成30年度決算の金額を用いることとした。</w:t>
      </w:r>
    </w:p>
    <w:p w14:paraId="6DF07741" w14:textId="06A5DF19" w:rsidR="0069372F" w:rsidRDefault="0069372F" w:rsidP="0069372F">
      <w:pPr>
        <w:widowControl/>
        <w:ind w:firstLineChars="100" w:firstLine="210"/>
        <w:jc w:val="left"/>
      </w:pPr>
      <w:r>
        <w:rPr>
          <w:rFonts w:hint="eastAsia"/>
        </w:rPr>
        <w:t>資金残高</w:t>
      </w:r>
      <w:r>
        <w:tab/>
      </w:r>
      <w:r>
        <w:rPr>
          <w:rFonts w:hint="eastAsia"/>
        </w:rPr>
        <w:t>8,268千円</w:t>
      </w:r>
    </w:p>
    <w:p w14:paraId="3D1BE962" w14:textId="2FD56C19" w:rsidR="0069372F" w:rsidRDefault="0069372F" w:rsidP="0069372F">
      <w:pPr>
        <w:widowControl/>
        <w:ind w:firstLineChars="100" w:firstLine="210"/>
        <w:jc w:val="left"/>
      </w:pPr>
      <w:r>
        <w:rPr>
          <w:rFonts w:hint="eastAsia"/>
        </w:rPr>
        <w:t>企業債残高</w:t>
      </w:r>
      <w:r>
        <w:tab/>
      </w:r>
      <w:r>
        <w:rPr>
          <w:rFonts w:hint="eastAsia"/>
        </w:rPr>
        <w:t>745,714千円</w:t>
      </w:r>
    </w:p>
    <w:p w14:paraId="73C5E05D" w14:textId="77777777" w:rsidR="0069372F" w:rsidRDefault="0069372F" w:rsidP="0069372F">
      <w:pPr>
        <w:widowControl/>
        <w:jc w:val="left"/>
      </w:pPr>
    </w:p>
    <w:p w14:paraId="093D3FCE" w14:textId="77777777" w:rsidR="0069372F" w:rsidRPr="0069372F" w:rsidRDefault="0069372F" w:rsidP="0069372F">
      <w:pPr>
        <w:pStyle w:val="a8"/>
        <w:widowControl/>
        <w:numPr>
          <w:ilvl w:val="0"/>
          <w:numId w:val="28"/>
        </w:numPr>
        <w:ind w:leftChars="0"/>
        <w:jc w:val="left"/>
        <w:rPr>
          <w:rFonts w:ascii="游ゴシック" w:eastAsia="游ゴシック" w:hAnsi="游ゴシック"/>
        </w:rPr>
      </w:pPr>
      <w:r w:rsidRPr="0069372F">
        <w:rPr>
          <w:rFonts w:ascii="游ゴシック" w:eastAsia="游ゴシック" w:hAnsi="游ゴシック" w:hint="eastAsia"/>
        </w:rPr>
        <w:lastRenderedPageBreak/>
        <w:t>財政シミュレーションの結果</w:t>
      </w:r>
    </w:p>
    <w:p w14:paraId="0DC58A98" w14:textId="77777777" w:rsidR="0069372F" w:rsidRDefault="0069372F" w:rsidP="0069372F">
      <w:pPr>
        <w:pStyle w:val="a8"/>
        <w:widowControl/>
        <w:numPr>
          <w:ilvl w:val="0"/>
          <w:numId w:val="30"/>
        </w:numPr>
        <w:ind w:leftChars="0"/>
        <w:jc w:val="left"/>
        <w:rPr>
          <w:rFonts w:ascii="游ゴシック" w:eastAsia="游ゴシック" w:hAnsi="游ゴシック"/>
        </w:rPr>
      </w:pPr>
      <w:r w:rsidRPr="00764CC2">
        <w:rPr>
          <w:rFonts w:ascii="游ゴシック" w:eastAsia="游ゴシック" w:hAnsi="游ゴシック" w:hint="eastAsia"/>
        </w:rPr>
        <w:t>収益的収支</w:t>
      </w:r>
    </w:p>
    <w:p w14:paraId="6E62AB01" w14:textId="6652DA59" w:rsidR="0069372F" w:rsidRDefault="0069372F" w:rsidP="0069372F">
      <w:pPr>
        <w:widowControl/>
        <w:ind w:firstLineChars="100" w:firstLine="210"/>
        <w:jc w:val="left"/>
        <w:rPr>
          <w:rFonts w:asciiTheme="minorEastAsia" w:hAnsiTheme="minorEastAsia"/>
        </w:rPr>
      </w:pPr>
      <w:bookmarkStart w:id="1" w:name="_Hlk31616883"/>
      <w:r w:rsidRPr="00DD3DCD">
        <w:rPr>
          <w:rFonts w:asciiTheme="minorEastAsia" w:hAnsiTheme="minorEastAsia" w:hint="eastAsia"/>
        </w:rPr>
        <w:t>収益的収入及び支出は、水需要の減少に伴い収益的収入が減少する一方で、減価償却費が増加し、収益的支出が増加する。計画期間内においては、</w:t>
      </w:r>
      <w:r w:rsidR="00A92D57">
        <w:rPr>
          <w:rFonts w:asciiTheme="minorEastAsia" w:hAnsiTheme="minorEastAsia" w:hint="eastAsia"/>
        </w:rPr>
        <w:t>常に赤字となる見込みである。</w:t>
      </w:r>
    </w:p>
    <w:bookmarkEnd w:id="1"/>
    <w:p w14:paraId="5A4731A2" w14:textId="75417CC0" w:rsidR="0069372F" w:rsidRPr="00BD7544" w:rsidRDefault="0069372F" w:rsidP="0069372F">
      <w:pPr>
        <w:widowControl/>
        <w:jc w:val="center"/>
        <w:rPr>
          <w:u w:val="single"/>
        </w:rPr>
      </w:pPr>
      <w:r w:rsidRPr="00BD7544">
        <w:rPr>
          <w:rFonts w:hint="eastAsia"/>
          <w:u w:val="single"/>
        </w:rPr>
        <w:t>図</w:t>
      </w:r>
      <w:r>
        <w:rPr>
          <w:u w:val="single"/>
        </w:rPr>
        <w:t>4</w:t>
      </w:r>
      <w:r w:rsidRPr="00BD7544">
        <w:rPr>
          <w:u w:val="single"/>
        </w:rPr>
        <w:t>-</w:t>
      </w:r>
      <w:r w:rsidR="00050677">
        <w:rPr>
          <w:u w:val="single"/>
        </w:rPr>
        <w:t>2</w:t>
      </w:r>
      <w:r w:rsidRPr="00BD7544">
        <w:rPr>
          <w:u w:val="single"/>
        </w:rPr>
        <w:t>-</w:t>
      </w:r>
      <w:r w:rsidRPr="00BD7544">
        <w:rPr>
          <w:rFonts w:hint="eastAsia"/>
          <w:u w:val="single"/>
        </w:rPr>
        <w:t>1　収益的収支の推移</w:t>
      </w:r>
    </w:p>
    <w:p w14:paraId="7847FFD2" w14:textId="61DD5D5D" w:rsidR="0069372F" w:rsidRDefault="009300E3" w:rsidP="0069372F">
      <w:pPr>
        <w:widowControl/>
        <w:jc w:val="left"/>
      </w:pPr>
      <w:r>
        <w:rPr>
          <w:noProof/>
        </w:rPr>
        <w:drawing>
          <wp:inline distT="0" distB="0" distL="0" distR="0" wp14:anchorId="3970E109" wp14:editId="7FBA5F18">
            <wp:extent cx="5400000" cy="1862711"/>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0" cy="1862711"/>
                    </a:xfrm>
                    <a:prstGeom prst="rect">
                      <a:avLst/>
                    </a:prstGeom>
                    <a:noFill/>
                    <a:ln>
                      <a:noFill/>
                    </a:ln>
                  </pic:spPr>
                </pic:pic>
              </a:graphicData>
            </a:graphic>
          </wp:inline>
        </w:drawing>
      </w:r>
    </w:p>
    <w:p w14:paraId="7D2E11AC" w14:textId="18813B9A" w:rsidR="0069372F" w:rsidRPr="00BD7544" w:rsidRDefault="0069372F" w:rsidP="0069372F">
      <w:pPr>
        <w:widowControl/>
        <w:jc w:val="center"/>
        <w:rPr>
          <w:u w:val="single"/>
        </w:rPr>
      </w:pPr>
      <w:r w:rsidRPr="00BD7544">
        <w:rPr>
          <w:rFonts w:hint="eastAsia"/>
          <w:u w:val="single"/>
        </w:rPr>
        <w:t>図</w:t>
      </w:r>
      <w:r>
        <w:rPr>
          <w:u w:val="single"/>
        </w:rPr>
        <w:t>4</w:t>
      </w:r>
      <w:r w:rsidRPr="00BD7544">
        <w:rPr>
          <w:u w:val="single"/>
        </w:rPr>
        <w:t>-</w:t>
      </w:r>
      <w:r w:rsidR="00050677">
        <w:rPr>
          <w:u w:val="single"/>
        </w:rPr>
        <w:t>2</w:t>
      </w:r>
      <w:r w:rsidRPr="00BD7544">
        <w:rPr>
          <w:u w:val="single"/>
        </w:rPr>
        <w:t>-</w:t>
      </w:r>
      <w:r w:rsidRPr="00BD7544">
        <w:rPr>
          <w:rFonts w:hint="eastAsia"/>
          <w:u w:val="single"/>
        </w:rPr>
        <w:t>2　単年度純損益の推移</w:t>
      </w:r>
    </w:p>
    <w:p w14:paraId="6B68F362" w14:textId="1CD5008A" w:rsidR="0069372F" w:rsidRDefault="009300E3" w:rsidP="0069372F">
      <w:pPr>
        <w:widowControl/>
        <w:jc w:val="left"/>
      </w:pPr>
      <w:r>
        <w:rPr>
          <w:noProof/>
        </w:rPr>
        <w:drawing>
          <wp:inline distT="0" distB="0" distL="0" distR="0" wp14:anchorId="59886CD3" wp14:editId="58C103EB">
            <wp:extent cx="5400000" cy="1862711"/>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0" cy="1862711"/>
                    </a:xfrm>
                    <a:prstGeom prst="rect">
                      <a:avLst/>
                    </a:prstGeom>
                    <a:noFill/>
                    <a:ln>
                      <a:noFill/>
                    </a:ln>
                  </pic:spPr>
                </pic:pic>
              </a:graphicData>
            </a:graphic>
          </wp:inline>
        </w:drawing>
      </w:r>
    </w:p>
    <w:p w14:paraId="344DF934" w14:textId="2BDF0A2A" w:rsidR="0069372F" w:rsidRDefault="0069372F" w:rsidP="0069372F">
      <w:pPr>
        <w:widowControl/>
        <w:jc w:val="left"/>
        <w:rPr>
          <w:rFonts w:ascii="游ゴシック" w:eastAsia="游ゴシック" w:hAnsi="游ゴシック"/>
        </w:rPr>
      </w:pPr>
      <w:r>
        <w:rPr>
          <w:rFonts w:ascii="游ゴシック" w:eastAsia="游ゴシック" w:hAnsi="游ゴシック"/>
        </w:rPr>
        <w:br w:type="page"/>
      </w:r>
    </w:p>
    <w:p w14:paraId="68C386FC" w14:textId="77777777" w:rsidR="0069372F" w:rsidRDefault="0069372F" w:rsidP="0069372F">
      <w:pPr>
        <w:pStyle w:val="a8"/>
        <w:widowControl/>
        <w:numPr>
          <w:ilvl w:val="0"/>
          <w:numId w:val="30"/>
        </w:numPr>
        <w:ind w:leftChars="0"/>
        <w:jc w:val="left"/>
        <w:rPr>
          <w:rFonts w:ascii="游ゴシック" w:eastAsia="游ゴシック" w:hAnsi="游ゴシック"/>
        </w:rPr>
      </w:pPr>
      <w:r>
        <w:rPr>
          <w:rFonts w:ascii="游ゴシック" w:eastAsia="游ゴシック" w:hAnsi="游ゴシック" w:hint="eastAsia"/>
        </w:rPr>
        <w:lastRenderedPageBreak/>
        <w:t>資本的収支</w:t>
      </w:r>
    </w:p>
    <w:p w14:paraId="301E6E01" w14:textId="3CAE4123" w:rsidR="0069372F" w:rsidRDefault="0069372F" w:rsidP="0069372F">
      <w:pPr>
        <w:widowControl/>
        <w:ind w:firstLineChars="100" w:firstLine="210"/>
        <w:jc w:val="left"/>
        <w:rPr>
          <w:rFonts w:ascii="游明朝" w:eastAsia="游明朝" w:hAnsi="游明朝"/>
        </w:rPr>
      </w:pPr>
      <w:r w:rsidRPr="00DD3DCD">
        <w:rPr>
          <w:rFonts w:ascii="游明朝" w:eastAsia="游明朝" w:hAnsi="游明朝" w:hint="eastAsia"/>
        </w:rPr>
        <w:t>資本的収入及び支出は、建設改良費の増加に伴い支出が増加する一方で、企業債の充当率を</w:t>
      </w:r>
      <w:r>
        <w:rPr>
          <w:rFonts w:ascii="游明朝" w:eastAsia="游明朝" w:hAnsi="游明朝" w:hint="eastAsia"/>
        </w:rPr>
        <w:t>100</w:t>
      </w:r>
      <w:r w:rsidRPr="00DD3DCD">
        <w:rPr>
          <w:rFonts w:ascii="游明朝" w:eastAsia="游明朝" w:hAnsi="游明朝"/>
        </w:rPr>
        <w:t>％と見込</w:t>
      </w:r>
      <w:r w:rsidR="007747B7">
        <w:rPr>
          <w:rFonts w:ascii="游明朝" w:eastAsia="游明朝" w:hAnsi="游明朝" w:hint="eastAsia"/>
        </w:rPr>
        <w:t>むとともに、出資金を2018年度と同じ水準としているので、2029年度は資本的収支が黒字となる。</w:t>
      </w:r>
    </w:p>
    <w:p w14:paraId="1A6EEAE4" w14:textId="72CC11F9" w:rsidR="0069372F" w:rsidRPr="00BD7544" w:rsidRDefault="0069372F" w:rsidP="0069372F">
      <w:pPr>
        <w:widowControl/>
        <w:jc w:val="center"/>
        <w:rPr>
          <w:u w:val="single"/>
        </w:rPr>
      </w:pPr>
      <w:r w:rsidRPr="00BD7544">
        <w:rPr>
          <w:rFonts w:hint="eastAsia"/>
          <w:u w:val="single"/>
        </w:rPr>
        <w:t>図</w:t>
      </w:r>
      <w:r>
        <w:rPr>
          <w:u w:val="single"/>
        </w:rPr>
        <w:t>4</w:t>
      </w:r>
      <w:r w:rsidRPr="00BD7544">
        <w:rPr>
          <w:u w:val="single"/>
        </w:rPr>
        <w:t>-</w:t>
      </w:r>
      <w:r w:rsidR="00050677">
        <w:rPr>
          <w:u w:val="single"/>
        </w:rPr>
        <w:t>2</w:t>
      </w:r>
      <w:r w:rsidRPr="00BD7544">
        <w:rPr>
          <w:u w:val="single"/>
        </w:rPr>
        <w:t>-</w:t>
      </w:r>
      <w:r w:rsidRPr="00BD7544">
        <w:rPr>
          <w:rFonts w:hint="eastAsia"/>
          <w:u w:val="single"/>
        </w:rPr>
        <w:t>3　資本的収支の推移</w:t>
      </w:r>
    </w:p>
    <w:p w14:paraId="2C35EE18" w14:textId="122C9352" w:rsidR="0069372F" w:rsidRDefault="007747B7" w:rsidP="0069372F">
      <w:pPr>
        <w:widowControl/>
        <w:jc w:val="left"/>
      </w:pPr>
      <w:r>
        <w:rPr>
          <w:noProof/>
        </w:rPr>
        <w:drawing>
          <wp:inline distT="0" distB="0" distL="0" distR="0" wp14:anchorId="28FEB153" wp14:editId="5354A67B">
            <wp:extent cx="5400000" cy="1862711"/>
            <wp:effectExtent l="0" t="0" r="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0" cy="1862711"/>
                    </a:xfrm>
                    <a:prstGeom prst="rect">
                      <a:avLst/>
                    </a:prstGeom>
                    <a:noFill/>
                    <a:ln>
                      <a:noFill/>
                    </a:ln>
                  </pic:spPr>
                </pic:pic>
              </a:graphicData>
            </a:graphic>
          </wp:inline>
        </w:drawing>
      </w:r>
    </w:p>
    <w:p w14:paraId="2BFBCA37" w14:textId="572F1B3A" w:rsidR="0069372F" w:rsidRPr="00BD7544" w:rsidRDefault="0069372F" w:rsidP="0069372F">
      <w:pPr>
        <w:widowControl/>
        <w:jc w:val="center"/>
        <w:rPr>
          <w:u w:val="single"/>
        </w:rPr>
      </w:pPr>
      <w:r w:rsidRPr="00BD7544">
        <w:rPr>
          <w:rFonts w:hint="eastAsia"/>
          <w:u w:val="single"/>
        </w:rPr>
        <w:t>図</w:t>
      </w:r>
      <w:r>
        <w:rPr>
          <w:u w:val="single"/>
        </w:rPr>
        <w:t>4</w:t>
      </w:r>
      <w:r w:rsidRPr="00BD7544">
        <w:rPr>
          <w:u w:val="single"/>
        </w:rPr>
        <w:t>-</w:t>
      </w:r>
      <w:r w:rsidR="00B53EF1">
        <w:rPr>
          <w:u w:val="single"/>
        </w:rPr>
        <w:t>2</w:t>
      </w:r>
      <w:r w:rsidRPr="00BD7544">
        <w:rPr>
          <w:u w:val="single"/>
        </w:rPr>
        <w:t>-</w:t>
      </w:r>
      <w:r w:rsidRPr="00BD7544">
        <w:rPr>
          <w:rFonts w:hint="eastAsia"/>
          <w:u w:val="single"/>
        </w:rPr>
        <w:t>4　建設投資への補填額とその内訳の推移</w:t>
      </w:r>
    </w:p>
    <w:p w14:paraId="75895BFF" w14:textId="64F0AC44" w:rsidR="0069372F" w:rsidRDefault="009300E3" w:rsidP="0069372F">
      <w:pPr>
        <w:widowControl/>
        <w:jc w:val="left"/>
      </w:pPr>
      <w:r>
        <w:rPr>
          <w:noProof/>
        </w:rPr>
        <w:drawing>
          <wp:inline distT="0" distB="0" distL="0" distR="0" wp14:anchorId="2D4F1978" wp14:editId="23FBFC4C">
            <wp:extent cx="5400000" cy="1862711"/>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00" cy="1862711"/>
                    </a:xfrm>
                    <a:prstGeom prst="rect">
                      <a:avLst/>
                    </a:prstGeom>
                    <a:noFill/>
                    <a:ln>
                      <a:noFill/>
                    </a:ln>
                  </pic:spPr>
                </pic:pic>
              </a:graphicData>
            </a:graphic>
          </wp:inline>
        </w:drawing>
      </w:r>
    </w:p>
    <w:p w14:paraId="319B326F" w14:textId="16896D05" w:rsidR="0069372F" w:rsidRDefault="0069372F" w:rsidP="0069372F">
      <w:pPr>
        <w:widowControl/>
        <w:jc w:val="left"/>
        <w:rPr>
          <w:rFonts w:ascii="游明朝" w:eastAsia="游明朝" w:hAnsi="游明朝"/>
        </w:rPr>
      </w:pPr>
      <w:r>
        <w:rPr>
          <w:rFonts w:ascii="游明朝" w:eastAsia="游明朝" w:hAnsi="游明朝"/>
        </w:rPr>
        <w:br w:type="page"/>
      </w:r>
    </w:p>
    <w:p w14:paraId="2879FC01" w14:textId="77777777" w:rsidR="0069372F" w:rsidRDefault="0069372F" w:rsidP="0069372F">
      <w:pPr>
        <w:pStyle w:val="a8"/>
        <w:widowControl/>
        <w:numPr>
          <w:ilvl w:val="0"/>
          <w:numId w:val="30"/>
        </w:numPr>
        <w:ind w:leftChars="0"/>
        <w:jc w:val="left"/>
        <w:rPr>
          <w:rFonts w:ascii="游ゴシック" w:eastAsia="游ゴシック" w:hAnsi="游ゴシック"/>
        </w:rPr>
      </w:pPr>
      <w:r>
        <w:rPr>
          <w:rFonts w:ascii="游ゴシック" w:eastAsia="游ゴシック" w:hAnsi="游ゴシック" w:hint="eastAsia"/>
        </w:rPr>
        <w:lastRenderedPageBreak/>
        <w:t>資金残高・企業債残高</w:t>
      </w:r>
    </w:p>
    <w:p w14:paraId="6AC56C48" w14:textId="051AA358" w:rsidR="0069372F" w:rsidRDefault="0069372F" w:rsidP="0069372F">
      <w:pPr>
        <w:pStyle w:val="a8"/>
        <w:widowControl/>
        <w:ind w:leftChars="0" w:left="0" w:firstLineChars="100" w:firstLine="210"/>
        <w:jc w:val="left"/>
      </w:pPr>
      <w:r>
        <w:rPr>
          <w:rFonts w:hint="eastAsia"/>
        </w:rPr>
        <w:t>企業債残高は、</w:t>
      </w:r>
      <w:r w:rsidR="001F31A4">
        <w:t>1,</w:t>
      </w:r>
      <w:r w:rsidR="007747B7">
        <w:t>088</w:t>
      </w:r>
      <w:r>
        <w:rPr>
          <w:rFonts w:hint="eastAsia"/>
        </w:rPr>
        <w:t>百万円まで増加</w:t>
      </w:r>
      <w:r w:rsidR="00C62D7F">
        <w:rPr>
          <w:rFonts w:hint="eastAsia"/>
        </w:rPr>
        <w:t>する。</w:t>
      </w:r>
      <w:r>
        <w:rPr>
          <w:rFonts w:hint="eastAsia"/>
        </w:rPr>
        <w:t>現在</w:t>
      </w:r>
      <w:r w:rsidR="00C62D7F">
        <w:rPr>
          <w:rFonts w:hint="eastAsia"/>
        </w:rPr>
        <w:t>は746百万円である</w:t>
      </w:r>
      <w:r>
        <w:rPr>
          <w:rFonts w:hint="eastAsia"/>
        </w:rPr>
        <w:t>。資金残高は、8百</w:t>
      </w:r>
      <w:r w:rsidR="00C62D7F">
        <w:rPr>
          <w:rFonts w:hint="eastAsia"/>
        </w:rPr>
        <w:t>から</w:t>
      </w:r>
      <w:r w:rsidR="007747B7">
        <w:rPr>
          <w:rFonts w:hint="eastAsia"/>
        </w:rPr>
        <w:t>6</w:t>
      </w:r>
      <w:r w:rsidR="007747B7">
        <w:t>2</w:t>
      </w:r>
      <w:r w:rsidR="00C62D7F">
        <w:rPr>
          <w:rFonts w:hint="eastAsia"/>
        </w:rPr>
        <w:t>百万円まで</w:t>
      </w:r>
      <w:r w:rsidR="007747B7">
        <w:rPr>
          <w:rFonts w:hint="eastAsia"/>
        </w:rPr>
        <w:t>増加する</w:t>
      </w:r>
      <w:r>
        <w:rPr>
          <w:rFonts w:hint="eastAsia"/>
        </w:rPr>
        <w:t>。</w:t>
      </w:r>
    </w:p>
    <w:p w14:paraId="32D7EFA8" w14:textId="085B03ED" w:rsidR="0069372F" w:rsidRPr="00BD7544" w:rsidRDefault="0069372F" w:rsidP="0069372F">
      <w:pPr>
        <w:widowControl/>
        <w:jc w:val="center"/>
        <w:rPr>
          <w:u w:val="single"/>
        </w:rPr>
      </w:pPr>
      <w:r w:rsidRPr="00BD7544">
        <w:rPr>
          <w:rFonts w:hint="eastAsia"/>
          <w:u w:val="single"/>
        </w:rPr>
        <w:t>図</w:t>
      </w:r>
      <w:r>
        <w:rPr>
          <w:u w:val="single"/>
        </w:rPr>
        <w:t>4</w:t>
      </w:r>
      <w:r w:rsidRPr="00BD7544">
        <w:rPr>
          <w:u w:val="single"/>
        </w:rPr>
        <w:t>-</w:t>
      </w:r>
      <w:r w:rsidR="00B53EF1">
        <w:rPr>
          <w:u w:val="single"/>
        </w:rPr>
        <w:t>2</w:t>
      </w:r>
      <w:r w:rsidRPr="00BD7544">
        <w:rPr>
          <w:u w:val="single"/>
        </w:rPr>
        <w:t>-5</w:t>
      </w:r>
      <w:r w:rsidRPr="00BD7544">
        <w:rPr>
          <w:rFonts w:hint="eastAsia"/>
          <w:u w:val="single"/>
        </w:rPr>
        <w:t xml:space="preserve">　資金残高および企業債残高の推移</w:t>
      </w:r>
    </w:p>
    <w:p w14:paraId="2111D048" w14:textId="03D2BA59" w:rsidR="0069372F" w:rsidRDefault="009300E3" w:rsidP="0069372F">
      <w:pPr>
        <w:widowControl/>
        <w:jc w:val="left"/>
      </w:pPr>
      <w:r>
        <w:rPr>
          <w:noProof/>
        </w:rPr>
        <w:drawing>
          <wp:inline distT="0" distB="0" distL="0" distR="0" wp14:anchorId="3A493B6C" wp14:editId="3FCCD7C9">
            <wp:extent cx="5400000" cy="1862711"/>
            <wp:effectExtent l="0" t="0" r="0"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000" cy="1862711"/>
                    </a:xfrm>
                    <a:prstGeom prst="rect">
                      <a:avLst/>
                    </a:prstGeom>
                    <a:noFill/>
                    <a:ln>
                      <a:noFill/>
                    </a:ln>
                  </pic:spPr>
                </pic:pic>
              </a:graphicData>
            </a:graphic>
          </wp:inline>
        </w:drawing>
      </w:r>
    </w:p>
    <w:p w14:paraId="4370223D" w14:textId="77777777" w:rsidR="0069372F" w:rsidRDefault="0069372F" w:rsidP="0069372F">
      <w:pPr>
        <w:widowControl/>
        <w:jc w:val="left"/>
      </w:pPr>
    </w:p>
    <w:p w14:paraId="3FDE4DF6" w14:textId="4A704049" w:rsidR="0069372F" w:rsidRDefault="0069372F" w:rsidP="0069372F">
      <w:pPr>
        <w:pStyle w:val="a8"/>
        <w:widowControl/>
        <w:numPr>
          <w:ilvl w:val="0"/>
          <w:numId w:val="30"/>
        </w:numPr>
        <w:ind w:leftChars="0"/>
        <w:jc w:val="left"/>
        <w:rPr>
          <w:rFonts w:ascii="游ゴシック" w:eastAsia="游ゴシック" w:hAnsi="游ゴシック"/>
        </w:rPr>
      </w:pPr>
      <w:r>
        <w:rPr>
          <w:rFonts w:ascii="游ゴシック" w:eastAsia="游ゴシック" w:hAnsi="游ゴシック" w:hint="eastAsia"/>
        </w:rPr>
        <w:t>給水原価及び供給単価</w:t>
      </w:r>
    </w:p>
    <w:p w14:paraId="026AEF53" w14:textId="129B2E8F" w:rsidR="00C62D7F" w:rsidRDefault="0069372F" w:rsidP="00C62D7F">
      <w:pPr>
        <w:widowControl/>
        <w:ind w:firstLineChars="100" w:firstLine="210"/>
        <w:jc w:val="left"/>
      </w:pPr>
      <w:r>
        <w:rPr>
          <w:rFonts w:hint="eastAsia"/>
        </w:rPr>
        <w:t>人口減少に伴い、有収水量が減少する。計画期間内において、給水原価は供給単価</w:t>
      </w:r>
      <w:r w:rsidR="00C62D7F">
        <w:rPr>
          <w:rFonts w:hint="eastAsia"/>
        </w:rPr>
        <w:t>の3.5倍～</w:t>
      </w:r>
      <w:r w:rsidR="007747B7">
        <w:rPr>
          <w:rFonts w:hint="eastAsia"/>
        </w:rPr>
        <w:t>5</w:t>
      </w:r>
      <w:r w:rsidR="00C62D7F">
        <w:rPr>
          <w:rFonts w:hint="eastAsia"/>
        </w:rPr>
        <w:t>倍の開きがある。</w:t>
      </w:r>
    </w:p>
    <w:p w14:paraId="11843787" w14:textId="231DFC53" w:rsidR="0069372F" w:rsidRPr="00BD7544" w:rsidRDefault="0069372F" w:rsidP="0069372F">
      <w:pPr>
        <w:widowControl/>
        <w:jc w:val="center"/>
        <w:rPr>
          <w:u w:val="single"/>
        </w:rPr>
      </w:pPr>
      <w:r w:rsidRPr="00BD7544">
        <w:rPr>
          <w:rFonts w:hint="eastAsia"/>
          <w:u w:val="single"/>
        </w:rPr>
        <w:t>図</w:t>
      </w:r>
      <w:r>
        <w:rPr>
          <w:u w:val="single"/>
        </w:rPr>
        <w:t>4</w:t>
      </w:r>
      <w:r w:rsidRPr="00BD7544">
        <w:rPr>
          <w:u w:val="single"/>
        </w:rPr>
        <w:t>-</w:t>
      </w:r>
      <w:r w:rsidR="00B53EF1">
        <w:rPr>
          <w:u w:val="single"/>
        </w:rPr>
        <w:t>2</w:t>
      </w:r>
      <w:r w:rsidRPr="00BD7544">
        <w:rPr>
          <w:u w:val="single"/>
        </w:rPr>
        <w:t>-6</w:t>
      </w:r>
      <w:r w:rsidRPr="00BD7544">
        <w:rPr>
          <w:rFonts w:hint="eastAsia"/>
          <w:u w:val="single"/>
        </w:rPr>
        <w:t xml:space="preserve">　有収水量、給水収益、給水原価と供給単価の推移</w:t>
      </w:r>
    </w:p>
    <w:p w14:paraId="1852F86F" w14:textId="3429AD25" w:rsidR="0069372F" w:rsidRDefault="009300E3" w:rsidP="0069372F">
      <w:pPr>
        <w:widowControl/>
        <w:jc w:val="left"/>
      </w:pPr>
      <w:r>
        <w:rPr>
          <w:noProof/>
        </w:rPr>
        <w:drawing>
          <wp:inline distT="0" distB="0" distL="0" distR="0" wp14:anchorId="75B3E2E6" wp14:editId="30173751">
            <wp:extent cx="5400000" cy="1862711"/>
            <wp:effectExtent l="0" t="0" r="0"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0" cy="1862711"/>
                    </a:xfrm>
                    <a:prstGeom prst="rect">
                      <a:avLst/>
                    </a:prstGeom>
                    <a:noFill/>
                    <a:ln>
                      <a:noFill/>
                    </a:ln>
                  </pic:spPr>
                </pic:pic>
              </a:graphicData>
            </a:graphic>
          </wp:inline>
        </w:drawing>
      </w:r>
    </w:p>
    <w:p w14:paraId="303F62A8" w14:textId="77777777" w:rsidR="001661CD" w:rsidRPr="00105C55" w:rsidRDefault="001661CD" w:rsidP="0069372F">
      <w:pPr>
        <w:widowControl/>
        <w:jc w:val="left"/>
      </w:pPr>
    </w:p>
    <w:p w14:paraId="7860AA37" w14:textId="74098DBC" w:rsidR="001661CD" w:rsidRDefault="001661CD" w:rsidP="001661CD">
      <w:pPr>
        <w:pStyle w:val="a8"/>
        <w:widowControl/>
        <w:numPr>
          <w:ilvl w:val="0"/>
          <w:numId w:val="30"/>
        </w:numPr>
        <w:ind w:leftChars="0"/>
        <w:jc w:val="left"/>
        <w:rPr>
          <w:rFonts w:ascii="游ゴシック" w:eastAsia="游ゴシック" w:hAnsi="游ゴシック"/>
        </w:rPr>
      </w:pPr>
      <w:r>
        <w:rPr>
          <w:rFonts w:ascii="游ゴシック" w:eastAsia="游ゴシック" w:hAnsi="游ゴシック" w:hint="eastAsia"/>
        </w:rPr>
        <w:t>長期及び100年収支予測</w:t>
      </w:r>
    </w:p>
    <w:p w14:paraId="0B722320" w14:textId="7AEA6DD7" w:rsidR="001661CD" w:rsidRPr="001661CD" w:rsidRDefault="001661CD" w:rsidP="001661CD">
      <w:pPr>
        <w:widowControl/>
        <w:ind w:firstLineChars="100" w:firstLine="210"/>
        <w:jc w:val="left"/>
        <w:rPr>
          <w:rFonts w:asciiTheme="minorEastAsia" w:hAnsiTheme="minorEastAsia"/>
        </w:rPr>
      </w:pPr>
      <w:r w:rsidRPr="001661CD">
        <w:rPr>
          <w:rFonts w:asciiTheme="minorEastAsia" w:hAnsiTheme="minorEastAsia" w:hint="eastAsia"/>
        </w:rPr>
        <w:t>計画期間以降の収支予測を行った。2060年までの収支予測と2</w:t>
      </w:r>
      <w:r>
        <w:rPr>
          <w:rFonts w:asciiTheme="minorEastAsia" w:hAnsiTheme="minorEastAsia" w:hint="eastAsia"/>
        </w:rPr>
        <w:t>1</w:t>
      </w:r>
      <w:r w:rsidRPr="001661CD">
        <w:rPr>
          <w:rFonts w:asciiTheme="minorEastAsia" w:hAnsiTheme="minorEastAsia" w:hint="eastAsia"/>
        </w:rPr>
        <w:t>18年までの収支予測を</w:t>
      </w:r>
      <w:r w:rsidR="00A92D57">
        <w:rPr>
          <w:rFonts w:asciiTheme="minorEastAsia" w:hAnsiTheme="minorEastAsia" w:hint="eastAsia"/>
        </w:rPr>
        <w:t>巻末の参考資料</w:t>
      </w:r>
      <w:r w:rsidRPr="001661CD">
        <w:rPr>
          <w:rFonts w:asciiTheme="minorEastAsia" w:hAnsiTheme="minorEastAsia" w:hint="eastAsia"/>
        </w:rPr>
        <w:t>に添付する。</w:t>
      </w:r>
    </w:p>
    <w:p w14:paraId="522652FE" w14:textId="170301CA" w:rsidR="001661CD" w:rsidRPr="001661CD" w:rsidRDefault="001661CD" w:rsidP="001661CD">
      <w:pPr>
        <w:widowControl/>
        <w:ind w:firstLineChars="100" w:firstLine="210"/>
        <w:jc w:val="left"/>
        <w:rPr>
          <w:rFonts w:asciiTheme="minorEastAsia" w:hAnsiTheme="minorEastAsia"/>
        </w:rPr>
      </w:pPr>
    </w:p>
    <w:p w14:paraId="0BDB5536" w14:textId="77777777" w:rsidR="00A33374" w:rsidRPr="001661CD" w:rsidRDefault="00A33374" w:rsidP="00A179C5">
      <w:pPr>
        <w:widowControl/>
        <w:jc w:val="left"/>
      </w:pPr>
    </w:p>
    <w:sectPr w:rsidR="00A33374" w:rsidRPr="001661CD">
      <w:headerReference w:type="default" r:id="rId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84172" w14:textId="77777777" w:rsidR="00D62E13" w:rsidRDefault="00D62E13" w:rsidP="00B93EA5">
      <w:r>
        <w:separator/>
      </w:r>
    </w:p>
  </w:endnote>
  <w:endnote w:type="continuationSeparator" w:id="0">
    <w:p w14:paraId="1BE58104" w14:textId="77777777" w:rsidR="00D62E13" w:rsidRDefault="00D62E13" w:rsidP="00B9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50018" w14:textId="77777777" w:rsidR="00D62E13" w:rsidRDefault="00D62E13" w:rsidP="00B93EA5">
      <w:r>
        <w:separator/>
      </w:r>
    </w:p>
  </w:footnote>
  <w:footnote w:type="continuationSeparator" w:id="0">
    <w:p w14:paraId="7029348A" w14:textId="77777777" w:rsidR="00D62E13" w:rsidRDefault="00D62E13" w:rsidP="00B9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BF4A" w14:textId="05812466" w:rsidR="00B93EA5" w:rsidRDefault="00B93EA5" w:rsidP="00B93EA5">
    <w:pPr>
      <w:pStyle w:val="a3"/>
      <w:jc w:val="right"/>
    </w:pPr>
    <w:r>
      <w:rPr>
        <w:rFonts w:hint="eastAsia"/>
      </w:rPr>
      <w:t>§</w:t>
    </w:r>
    <w:r w:rsidR="00A179C5">
      <w:rPr>
        <w:rFonts w:hint="eastAsia"/>
      </w:rPr>
      <w:t>４</w:t>
    </w:r>
    <w:r>
      <w:rPr>
        <w:rFonts w:hint="eastAsia"/>
      </w:rPr>
      <w:t>．</w:t>
    </w:r>
    <w:r w:rsidR="00270A52">
      <w:rPr>
        <w:rFonts w:hint="eastAsia"/>
      </w:rPr>
      <w:t>重要度・優先度を考慮した更新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06F"/>
    <w:multiLevelType w:val="hybridMultilevel"/>
    <w:tmpl w:val="AAF403BA"/>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92B86"/>
    <w:multiLevelType w:val="hybridMultilevel"/>
    <w:tmpl w:val="9594EC2A"/>
    <w:lvl w:ilvl="0" w:tplc="747C1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67006"/>
    <w:multiLevelType w:val="hybridMultilevel"/>
    <w:tmpl w:val="C3621D82"/>
    <w:lvl w:ilvl="0" w:tplc="5588BE3E">
      <w:start w:val="1"/>
      <w:numFmt w:val="decimalFullWidth"/>
      <w:suff w:val="space"/>
      <w:lvlText w:val="４．%1"/>
      <w:lvlJc w:val="left"/>
      <w:pPr>
        <w:ind w:left="420" w:hanging="4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D2438A"/>
    <w:multiLevelType w:val="hybridMultilevel"/>
    <w:tmpl w:val="6AF6BD78"/>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CC3FD0"/>
    <w:multiLevelType w:val="hybridMultilevel"/>
    <w:tmpl w:val="2454F870"/>
    <w:lvl w:ilvl="0" w:tplc="3118CDC4">
      <w:start w:val="1"/>
      <w:numFmt w:val="decimalFullWidth"/>
      <w:lvlText w:val="（%1）"/>
      <w:lvlJc w:val="left"/>
      <w:pPr>
        <w:ind w:left="420" w:hanging="4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14240"/>
    <w:multiLevelType w:val="hybridMultilevel"/>
    <w:tmpl w:val="8DAEEE1E"/>
    <w:lvl w:ilvl="0" w:tplc="AC92D974">
      <w:start w:val="1"/>
      <w:numFmt w:val="decimalFullWidth"/>
      <w:lvlText w:val="%1."/>
      <w:lvlJc w:val="righ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AA0A34"/>
    <w:multiLevelType w:val="hybridMultilevel"/>
    <w:tmpl w:val="2F74F72C"/>
    <w:lvl w:ilvl="0" w:tplc="AC92D974">
      <w:start w:val="1"/>
      <w:numFmt w:val="decimalFullWidth"/>
      <w:lvlText w:val="%1."/>
      <w:lvlJc w:val="righ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4A46B8"/>
    <w:multiLevelType w:val="hybridMultilevel"/>
    <w:tmpl w:val="A3D0EBAC"/>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876447"/>
    <w:multiLevelType w:val="hybridMultilevel"/>
    <w:tmpl w:val="543268EC"/>
    <w:lvl w:ilvl="0" w:tplc="B1A6D16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4A4746"/>
    <w:multiLevelType w:val="hybridMultilevel"/>
    <w:tmpl w:val="D19E2E66"/>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3C5225"/>
    <w:multiLevelType w:val="hybridMultilevel"/>
    <w:tmpl w:val="94DC4DF6"/>
    <w:lvl w:ilvl="0" w:tplc="329CE7B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D12CC2"/>
    <w:multiLevelType w:val="hybridMultilevel"/>
    <w:tmpl w:val="573E7688"/>
    <w:lvl w:ilvl="0" w:tplc="3118CDC4">
      <w:start w:val="1"/>
      <w:numFmt w:val="decimalFullWidth"/>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254085"/>
    <w:multiLevelType w:val="hybridMultilevel"/>
    <w:tmpl w:val="5664B350"/>
    <w:lvl w:ilvl="0" w:tplc="329CE7B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2248C0"/>
    <w:multiLevelType w:val="hybridMultilevel"/>
    <w:tmpl w:val="4F0E21D0"/>
    <w:lvl w:ilvl="0" w:tplc="93A4851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AFB44DC"/>
    <w:multiLevelType w:val="hybridMultilevel"/>
    <w:tmpl w:val="B7745F6E"/>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E853F5"/>
    <w:multiLevelType w:val="hybridMultilevel"/>
    <w:tmpl w:val="52669E28"/>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64754"/>
    <w:multiLevelType w:val="hybridMultilevel"/>
    <w:tmpl w:val="4C140E9E"/>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53172C"/>
    <w:multiLevelType w:val="hybridMultilevel"/>
    <w:tmpl w:val="2B9C7BBC"/>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0B55B0"/>
    <w:multiLevelType w:val="hybridMultilevel"/>
    <w:tmpl w:val="ED264ACA"/>
    <w:lvl w:ilvl="0" w:tplc="CEECD0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A49CA"/>
    <w:multiLevelType w:val="hybridMultilevel"/>
    <w:tmpl w:val="0930DFE2"/>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0C4C58"/>
    <w:multiLevelType w:val="hybridMultilevel"/>
    <w:tmpl w:val="0B8C658A"/>
    <w:lvl w:ilvl="0" w:tplc="09D22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4462E1"/>
    <w:multiLevelType w:val="hybridMultilevel"/>
    <w:tmpl w:val="7018A104"/>
    <w:lvl w:ilvl="0" w:tplc="3118CDC4">
      <w:start w:val="1"/>
      <w:numFmt w:val="decimalFullWidth"/>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944B38"/>
    <w:multiLevelType w:val="hybridMultilevel"/>
    <w:tmpl w:val="38B49E36"/>
    <w:lvl w:ilvl="0" w:tplc="09D227B8">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1E47E3"/>
    <w:multiLevelType w:val="hybridMultilevel"/>
    <w:tmpl w:val="098224E2"/>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333EEC"/>
    <w:multiLevelType w:val="hybridMultilevel"/>
    <w:tmpl w:val="4754EB08"/>
    <w:lvl w:ilvl="0" w:tplc="2FF8BC8E">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E73439"/>
    <w:multiLevelType w:val="hybridMultilevel"/>
    <w:tmpl w:val="368037DE"/>
    <w:lvl w:ilvl="0" w:tplc="34AE7D5C">
      <w:start w:val="1"/>
      <w:numFmt w:val="decimalFullWidth"/>
      <w:lvlText w:val="%1．"/>
      <w:lvlJc w:val="righ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606C97"/>
    <w:multiLevelType w:val="hybridMultilevel"/>
    <w:tmpl w:val="3DA42808"/>
    <w:lvl w:ilvl="0" w:tplc="09D22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242613"/>
    <w:multiLevelType w:val="hybridMultilevel"/>
    <w:tmpl w:val="E4E81F76"/>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8D318B"/>
    <w:multiLevelType w:val="hybridMultilevel"/>
    <w:tmpl w:val="E182DE50"/>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216044"/>
    <w:multiLevelType w:val="hybridMultilevel"/>
    <w:tmpl w:val="9A486A1E"/>
    <w:lvl w:ilvl="0" w:tplc="2FF8BC8E">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
  </w:num>
  <w:num w:numId="3">
    <w:abstractNumId w:val="16"/>
  </w:num>
  <w:num w:numId="4">
    <w:abstractNumId w:val="13"/>
  </w:num>
  <w:num w:numId="5">
    <w:abstractNumId w:val="19"/>
  </w:num>
  <w:num w:numId="6">
    <w:abstractNumId w:val="8"/>
  </w:num>
  <w:num w:numId="7">
    <w:abstractNumId w:val="17"/>
  </w:num>
  <w:num w:numId="8">
    <w:abstractNumId w:val="15"/>
  </w:num>
  <w:num w:numId="9">
    <w:abstractNumId w:val="7"/>
  </w:num>
  <w:num w:numId="10">
    <w:abstractNumId w:val="28"/>
  </w:num>
  <w:num w:numId="11">
    <w:abstractNumId w:val="25"/>
  </w:num>
  <w:num w:numId="12">
    <w:abstractNumId w:val="6"/>
  </w:num>
  <w:num w:numId="13">
    <w:abstractNumId w:val="5"/>
  </w:num>
  <w:num w:numId="14">
    <w:abstractNumId w:val="12"/>
  </w:num>
  <w:num w:numId="15">
    <w:abstractNumId w:val="10"/>
  </w:num>
  <w:num w:numId="16">
    <w:abstractNumId w:val="24"/>
  </w:num>
  <w:num w:numId="17">
    <w:abstractNumId w:val="29"/>
  </w:num>
  <w:num w:numId="18">
    <w:abstractNumId w:val="23"/>
  </w:num>
  <w:num w:numId="19">
    <w:abstractNumId w:val="0"/>
  </w:num>
  <w:num w:numId="20">
    <w:abstractNumId w:val="27"/>
  </w:num>
  <w:num w:numId="21">
    <w:abstractNumId w:val="14"/>
  </w:num>
  <w:num w:numId="22">
    <w:abstractNumId w:val="9"/>
  </w:num>
  <w:num w:numId="23">
    <w:abstractNumId w:val="1"/>
  </w:num>
  <w:num w:numId="24">
    <w:abstractNumId w:val="26"/>
  </w:num>
  <w:num w:numId="25">
    <w:abstractNumId w:val="18"/>
  </w:num>
  <w:num w:numId="26">
    <w:abstractNumId w:val="2"/>
  </w:num>
  <w:num w:numId="27">
    <w:abstractNumId w:val="4"/>
  </w:num>
  <w:num w:numId="28">
    <w:abstractNumId w:val="22"/>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A5"/>
    <w:rsid w:val="00012F97"/>
    <w:rsid w:val="00050677"/>
    <w:rsid w:val="00053201"/>
    <w:rsid w:val="000543E8"/>
    <w:rsid w:val="00063147"/>
    <w:rsid w:val="0007782B"/>
    <w:rsid w:val="000C0897"/>
    <w:rsid w:val="000F1314"/>
    <w:rsid w:val="00105C55"/>
    <w:rsid w:val="00114E3E"/>
    <w:rsid w:val="00114ECA"/>
    <w:rsid w:val="00127183"/>
    <w:rsid w:val="0014097B"/>
    <w:rsid w:val="00142A2E"/>
    <w:rsid w:val="00151ADB"/>
    <w:rsid w:val="001603AE"/>
    <w:rsid w:val="001661CD"/>
    <w:rsid w:val="001857E6"/>
    <w:rsid w:val="001B6968"/>
    <w:rsid w:val="001C0070"/>
    <w:rsid w:val="001C14EC"/>
    <w:rsid w:val="001D03DC"/>
    <w:rsid w:val="001D2EB5"/>
    <w:rsid w:val="001F31A4"/>
    <w:rsid w:val="00206071"/>
    <w:rsid w:val="0023487E"/>
    <w:rsid w:val="002577E8"/>
    <w:rsid w:val="00270A52"/>
    <w:rsid w:val="00270B57"/>
    <w:rsid w:val="002A3330"/>
    <w:rsid w:val="002F53BE"/>
    <w:rsid w:val="002F5F62"/>
    <w:rsid w:val="003011F6"/>
    <w:rsid w:val="00303E95"/>
    <w:rsid w:val="003165A6"/>
    <w:rsid w:val="00336530"/>
    <w:rsid w:val="0035694A"/>
    <w:rsid w:val="003643A8"/>
    <w:rsid w:val="00380501"/>
    <w:rsid w:val="004906E7"/>
    <w:rsid w:val="004961BC"/>
    <w:rsid w:val="004D0A26"/>
    <w:rsid w:val="004D2C20"/>
    <w:rsid w:val="004E23A0"/>
    <w:rsid w:val="005011EB"/>
    <w:rsid w:val="00556049"/>
    <w:rsid w:val="00567FBD"/>
    <w:rsid w:val="00570CB5"/>
    <w:rsid w:val="005877E9"/>
    <w:rsid w:val="00592602"/>
    <w:rsid w:val="005B368A"/>
    <w:rsid w:val="005D21F4"/>
    <w:rsid w:val="005E7BC6"/>
    <w:rsid w:val="0069372F"/>
    <w:rsid w:val="0069741B"/>
    <w:rsid w:val="006E1781"/>
    <w:rsid w:val="006F1E45"/>
    <w:rsid w:val="00732B75"/>
    <w:rsid w:val="007642D2"/>
    <w:rsid w:val="007747B7"/>
    <w:rsid w:val="00783C48"/>
    <w:rsid w:val="007E4D36"/>
    <w:rsid w:val="007F03B7"/>
    <w:rsid w:val="007F7244"/>
    <w:rsid w:val="0081193D"/>
    <w:rsid w:val="00850A9A"/>
    <w:rsid w:val="008650C1"/>
    <w:rsid w:val="0087729E"/>
    <w:rsid w:val="008B6979"/>
    <w:rsid w:val="008D2DF9"/>
    <w:rsid w:val="008D6C11"/>
    <w:rsid w:val="00913068"/>
    <w:rsid w:val="009300E3"/>
    <w:rsid w:val="00961423"/>
    <w:rsid w:val="009F0A12"/>
    <w:rsid w:val="00A01C91"/>
    <w:rsid w:val="00A07516"/>
    <w:rsid w:val="00A179C5"/>
    <w:rsid w:val="00A33374"/>
    <w:rsid w:val="00A3791F"/>
    <w:rsid w:val="00A50CD1"/>
    <w:rsid w:val="00A92B53"/>
    <w:rsid w:val="00A92D57"/>
    <w:rsid w:val="00AA2AD9"/>
    <w:rsid w:val="00AA5DDC"/>
    <w:rsid w:val="00AC2A38"/>
    <w:rsid w:val="00AF66EF"/>
    <w:rsid w:val="00B03B21"/>
    <w:rsid w:val="00B53EF1"/>
    <w:rsid w:val="00B6602C"/>
    <w:rsid w:val="00B761AB"/>
    <w:rsid w:val="00B77927"/>
    <w:rsid w:val="00B93EA5"/>
    <w:rsid w:val="00BD087C"/>
    <w:rsid w:val="00C04EE7"/>
    <w:rsid w:val="00C1705B"/>
    <w:rsid w:val="00C27E85"/>
    <w:rsid w:val="00C419B4"/>
    <w:rsid w:val="00C47FED"/>
    <w:rsid w:val="00C57278"/>
    <w:rsid w:val="00C6004B"/>
    <w:rsid w:val="00C62D7F"/>
    <w:rsid w:val="00C63FDF"/>
    <w:rsid w:val="00CA5985"/>
    <w:rsid w:val="00CC6BDB"/>
    <w:rsid w:val="00CD6BFD"/>
    <w:rsid w:val="00CE6A70"/>
    <w:rsid w:val="00CF3204"/>
    <w:rsid w:val="00CF5099"/>
    <w:rsid w:val="00D057DF"/>
    <w:rsid w:val="00D16EB7"/>
    <w:rsid w:val="00D62E13"/>
    <w:rsid w:val="00D776A1"/>
    <w:rsid w:val="00D82926"/>
    <w:rsid w:val="00D87BDB"/>
    <w:rsid w:val="00DA178C"/>
    <w:rsid w:val="00DA7E8E"/>
    <w:rsid w:val="00DE42FF"/>
    <w:rsid w:val="00DE7E8A"/>
    <w:rsid w:val="00E34B75"/>
    <w:rsid w:val="00E41520"/>
    <w:rsid w:val="00E61946"/>
    <w:rsid w:val="00E74ADB"/>
    <w:rsid w:val="00E83A0B"/>
    <w:rsid w:val="00EB03E5"/>
    <w:rsid w:val="00EC7EAB"/>
    <w:rsid w:val="00ED39CC"/>
    <w:rsid w:val="00EF63E5"/>
    <w:rsid w:val="00EF6866"/>
    <w:rsid w:val="00EF7E9A"/>
    <w:rsid w:val="00F009EF"/>
    <w:rsid w:val="00F271BD"/>
    <w:rsid w:val="00F67F55"/>
    <w:rsid w:val="00F928AA"/>
    <w:rsid w:val="00FA06CE"/>
    <w:rsid w:val="00FD1F41"/>
    <w:rsid w:val="00FE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A2E0EE"/>
  <w15:chartTrackingRefBased/>
  <w15:docId w15:val="{59852D9C-B61E-4CED-B101-20D51B93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EA5"/>
    <w:pPr>
      <w:tabs>
        <w:tab w:val="center" w:pos="4252"/>
        <w:tab w:val="right" w:pos="8504"/>
      </w:tabs>
      <w:snapToGrid w:val="0"/>
    </w:pPr>
  </w:style>
  <w:style w:type="character" w:customStyle="1" w:styleId="a4">
    <w:name w:val="ヘッダー (文字)"/>
    <w:basedOn w:val="a0"/>
    <w:link w:val="a3"/>
    <w:uiPriority w:val="99"/>
    <w:rsid w:val="00B93EA5"/>
  </w:style>
  <w:style w:type="paragraph" w:styleId="a5">
    <w:name w:val="footer"/>
    <w:basedOn w:val="a"/>
    <w:link w:val="a6"/>
    <w:uiPriority w:val="99"/>
    <w:unhideWhenUsed/>
    <w:rsid w:val="00B93EA5"/>
    <w:pPr>
      <w:tabs>
        <w:tab w:val="center" w:pos="4252"/>
        <w:tab w:val="right" w:pos="8504"/>
      </w:tabs>
      <w:snapToGrid w:val="0"/>
    </w:pPr>
  </w:style>
  <w:style w:type="character" w:customStyle="1" w:styleId="a6">
    <w:name w:val="フッター (文字)"/>
    <w:basedOn w:val="a0"/>
    <w:link w:val="a5"/>
    <w:uiPriority w:val="99"/>
    <w:rsid w:val="00B93EA5"/>
  </w:style>
  <w:style w:type="table" w:styleId="a7">
    <w:name w:val="Table Grid"/>
    <w:basedOn w:val="a1"/>
    <w:uiPriority w:val="39"/>
    <w:rsid w:val="00B93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4ADB"/>
    <w:pPr>
      <w:ind w:leftChars="400" w:left="840"/>
    </w:pPr>
  </w:style>
  <w:style w:type="paragraph" w:styleId="a9">
    <w:name w:val="Balloon Text"/>
    <w:basedOn w:val="a"/>
    <w:link w:val="aa"/>
    <w:uiPriority w:val="99"/>
    <w:semiHidden/>
    <w:unhideWhenUsed/>
    <w:rsid w:val="00732B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B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598820">
      <w:bodyDiv w:val="1"/>
      <w:marLeft w:val="0"/>
      <w:marRight w:val="0"/>
      <w:marTop w:val="0"/>
      <w:marBottom w:val="0"/>
      <w:divBdr>
        <w:top w:val="none" w:sz="0" w:space="0" w:color="auto"/>
        <w:left w:val="none" w:sz="0" w:space="0" w:color="auto"/>
        <w:bottom w:val="none" w:sz="0" w:space="0" w:color="auto"/>
        <w:right w:val="none" w:sz="0" w:space="0" w:color="auto"/>
      </w:divBdr>
    </w:div>
    <w:div w:id="887227029">
      <w:bodyDiv w:val="1"/>
      <w:marLeft w:val="0"/>
      <w:marRight w:val="0"/>
      <w:marTop w:val="0"/>
      <w:marBottom w:val="0"/>
      <w:divBdr>
        <w:top w:val="none" w:sz="0" w:space="0" w:color="auto"/>
        <w:left w:val="none" w:sz="0" w:space="0" w:color="auto"/>
        <w:bottom w:val="none" w:sz="0" w:space="0" w:color="auto"/>
        <w:right w:val="none" w:sz="0" w:space="0" w:color="auto"/>
      </w:divBdr>
    </w:div>
    <w:div w:id="1662929981">
      <w:bodyDiv w:val="1"/>
      <w:marLeft w:val="0"/>
      <w:marRight w:val="0"/>
      <w:marTop w:val="0"/>
      <w:marBottom w:val="0"/>
      <w:divBdr>
        <w:top w:val="none" w:sz="0" w:space="0" w:color="auto"/>
        <w:left w:val="none" w:sz="0" w:space="0" w:color="auto"/>
        <w:bottom w:val="none" w:sz="0" w:space="0" w:color="auto"/>
        <w:right w:val="none" w:sz="0" w:space="0" w:color="auto"/>
      </w:divBdr>
    </w:div>
    <w:div w:id="1852723746">
      <w:bodyDiv w:val="1"/>
      <w:marLeft w:val="0"/>
      <w:marRight w:val="0"/>
      <w:marTop w:val="0"/>
      <w:marBottom w:val="0"/>
      <w:divBdr>
        <w:top w:val="none" w:sz="0" w:space="0" w:color="auto"/>
        <w:left w:val="none" w:sz="0" w:space="0" w:color="auto"/>
        <w:bottom w:val="none" w:sz="0" w:space="0" w:color="auto"/>
        <w:right w:val="none" w:sz="0" w:space="0" w:color="auto"/>
      </w:divBdr>
    </w:div>
    <w:div w:id="20182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B5A1-DCB1-4B2D-987C-D72081F3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2342</TotalTime>
  <Pages>14</Pages>
  <Words>603</Words>
  <Characters>3442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健太郎</dc:creator>
  <cp:keywords/>
  <dc:description/>
  <cp:lastModifiedBy>田中 健太郎</cp:lastModifiedBy>
  <cp:revision>35</cp:revision>
  <cp:lastPrinted>2020-02-14T08:14:00Z</cp:lastPrinted>
  <dcterms:created xsi:type="dcterms:W3CDTF">2019-07-11T01:19:00Z</dcterms:created>
  <dcterms:modified xsi:type="dcterms:W3CDTF">2020-02-14T08:14:00Z</dcterms:modified>
</cp:coreProperties>
</file>