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DE5B4" w14:textId="3F50D64E" w:rsidR="00CB4462" w:rsidRPr="000C5540" w:rsidRDefault="00CB4462" w:rsidP="00CB4462">
      <w:pPr>
        <w:shd w:val="clear" w:color="auto" w:fill="D0CECE" w:themeFill="background2" w:themeFillShade="E6"/>
        <w:snapToGrid w:val="0"/>
        <w:ind w:left="420" w:hanging="420"/>
        <w:rPr>
          <w:rFonts w:ascii="游ゴシック" w:eastAsia="游ゴシック" w:hAnsi="游ゴシック"/>
          <w:b/>
          <w:bCs/>
          <w:sz w:val="28"/>
          <w:szCs w:val="28"/>
        </w:rPr>
      </w:pPr>
      <w:r w:rsidRPr="000C5540">
        <w:rPr>
          <w:rFonts w:ascii="游ゴシック" w:eastAsia="游ゴシック" w:hAnsi="游ゴシック" w:hint="eastAsia"/>
          <w:b/>
          <w:bCs/>
          <w:sz w:val="28"/>
          <w:szCs w:val="28"/>
        </w:rPr>
        <w:t>第</w:t>
      </w:r>
      <w:r>
        <w:rPr>
          <w:rFonts w:ascii="游ゴシック" w:eastAsia="游ゴシック" w:hAnsi="游ゴシック" w:hint="eastAsia"/>
          <w:b/>
          <w:bCs/>
          <w:sz w:val="28"/>
          <w:szCs w:val="28"/>
        </w:rPr>
        <w:t>７</w:t>
      </w:r>
      <w:r w:rsidRPr="000C5540">
        <w:rPr>
          <w:rFonts w:ascii="游ゴシック" w:eastAsia="游ゴシック" w:hAnsi="游ゴシック" w:hint="eastAsia"/>
          <w:b/>
          <w:bCs/>
          <w:sz w:val="28"/>
          <w:szCs w:val="28"/>
        </w:rPr>
        <w:t xml:space="preserve">章　</w:t>
      </w:r>
      <w:r w:rsidR="00FD0F94">
        <w:rPr>
          <w:rFonts w:ascii="游ゴシック" w:eastAsia="游ゴシック" w:hAnsi="游ゴシック" w:hint="eastAsia"/>
          <w:b/>
          <w:bCs/>
          <w:sz w:val="28"/>
          <w:szCs w:val="28"/>
        </w:rPr>
        <w:t>基本方針</w:t>
      </w:r>
    </w:p>
    <w:p w14:paraId="513AD3D6" w14:textId="77777777" w:rsidR="00FD0F94" w:rsidRPr="00FD0F94" w:rsidRDefault="00FD0F94" w:rsidP="00FD0F94">
      <w:pPr>
        <w:pStyle w:val="a8"/>
        <w:numPr>
          <w:ilvl w:val="0"/>
          <w:numId w:val="5"/>
        </w:numPr>
        <w:tabs>
          <w:tab w:val="right" w:leader="middleDot" w:pos="8460"/>
        </w:tabs>
        <w:ind w:leftChars="0"/>
        <w:jc w:val="left"/>
        <w:rPr>
          <w:rFonts w:ascii="游ゴシック" w:eastAsia="游ゴシック" w:hAnsi="游ゴシック"/>
          <w:szCs w:val="21"/>
        </w:rPr>
      </w:pPr>
      <w:bookmarkStart w:id="0" w:name="_Hlk32586569"/>
      <w:r w:rsidRPr="00FD0F94">
        <w:rPr>
          <w:rFonts w:ascii="游ゴシック" w:eastAsia="游ゴシック" w:hAnsi="游ゴシック" w:hint="eastAsia"/>
          <w:szCs w:val="21"/>
        </w:rPr>
        <w:t>江府町水道事業ビジョン作成実施方針</w:t>
      </w:r>
      <w:bookmarkEnd w:id="0"/>
    </w:p>
    <w:p w14:paraId="717A7DB0" w14:textId="1C6B08BC" w:rsidR="00397262" w:rsidRDefault="00397262" w:rsidP="00397262">
      <w:pPr>
        <w:tabs>
          <w:tab w:val="right" w:leader="middleDot" w:pos="8460"/>
        </w:tabs>
        <w:ind w:firstLineChars="100" w:firstLine="210"/>
        <w:jc w:val="left"/>
        <w:rPr>
          <w:rFonts w:asciiTheme="minorEastAsia" w:hAnsiTheme="minorEastAsia"/>
          <w:szCs w:val="21"/>
        </w:rPr>
      </w:pPr>
      <w:r w:rsidRPr="00397262">
        <w:rPr>
          <w:rFonts w:asciiTheme="minorEastAsia" w:hAnsiTheme="minorEastAsia" w:hint="eastAsia"/>
          <w:szCs w:val="21"/>
        </w:rPr>
        <w:t>平成25年に厚生労働省において「新水道ビジョン」が示され、新たな知見を取り入れた水道事業の持続に向けた実現方策が示された。</w:t>
      </w:r>
      <w:r w:rsidR="00C00093">
        <w:rPr>
          <w:rFonts w:asciiTheme="minorEastAsia" w:hAnsiTheme="minorEastAsia" w:hint="eastAsia"/>
          <w:szCs w:val="21"/>
        </w:rPr>
        <w:t>「新水道ビジョン」を指針として、</w:t>
      </w:r>
      <w:r w:rsidR="00CB4462">
        <w:rPr>
          <w:rFonts w:asciiTheme="minorEastAsia" w:hAnsiTheme="minorEastAsia" w:hint="eastAsia"/>
          <w:szCs w:val="21"/>
        </w:rPr>
        <w:t>新規に</w:t>
      </w:r>
      <w:r w:rsidR="00C00093">
        <w:rPr>
          <w:rFonts w:asciiTheme="minorEastAsia" w:hAnsiTheme="minorEastAsia" w:hint="eastAsia"/>
          <w:szCs w:val="21"/>
        </w:rPr>
        <w:t>「</w:t>
      </w:r>
      <w:r w:rsidR="00CB4462">
        <w:rPr>
          <w:rFonts w:asciiTheme="minorEastAsia" w:hAnsiTheme="minorEastAsia" w:hint="eastAsia"/>
          <w:szCs w:val="21"/>
        </w:rPr>
        <w:t>江府</w:t>
      </w:r>
      <w:r>
        <w:rPr>
          <w:rFonts w:asciiTheme="minorEastAsia" w:hAnsiTheme="minorEastAsia" w:hint="eastAsia"/>
          <w:szCs w:val="21"/>
        </w:rPr>
        <w:t>水道ビジョン</w:t>
      </w:r>
      <w:r w:rsidR="00C00093">
        <w:rPr>
          <w:rFonts w:asciiTheme="minorEastAsia" w:hAnsiTheme="minorEastAsia" w:hint="eastAsia"/>
          <w:szCs w:val="21"/>
        </w:rPr>
        <w:t>」を</w:t>
      </w:r>
      <w:r>
        <w:rPr>
          <w:rFonts w:asciiTheme="minorEastAsia" w:hAnsiTheme="minorEastAsia" w:hint="eastAsia"/>
          <w:szCs w:val="21"/>
        </w:rPr>
        <w:t>作成</w:t>
      </w:r>
      <w:r w:rsidR="00C00093">
        <w:rPr>
          <w:rFonts w:asciiTheme="minorEastAsia" w:hAnsiTheme="minorEastAsia" w:hint="eastAsia"/>
          <w:szCs w:val="21"/>
        </w:rPr>
        <w:t>する。なお、水道ビジョンの作成にあたっては、</w:t>
      </w:r>
      <w:r>
        <w:rPr>
          <w:rFonts w:asciiTheme="minorEastAsia" w:hAnsiTheme="minorEastAsia" w:hint="eastAsia"/>
          <w:szCs w:val="21"/>
        </w:rPr>
        <w:t>経営の健全性・効率性、保有する施設の規模・能力や老朽化・耐震化の状況等を自らの経営の現状や課題を的確に把握したうえで、財源の裏付けに基づいた</w:t>
      </w:r>
      <w:r w:rsidRPr="00397262">
        <w:rPr>
          <w:rFonts w:asciiTheme="minorEastAsia" w:hAnsiTheme="minorEastAsia" w:hint="eastAsia"/>
          <w:szCs w:val="21"/>
        </w:rPr>
        <w:t>『</w:t>
      </w:r>
      <w:r w:rsidR="00CB4462">
        <w:rPr>
          <w:rFonts w:asciiTheme="minorEastAsia" w:hAnsiTheme="minorEastAsia" w:hint="eastAsia"/>
          <w:szCs w:val="21"/>
        </w:rPr>
        <w:t>江府町</w:t>
      </w:r>
      <w:r w:rsidRPr="00397262">
        <w:rPr>
          <w:rFonts w:asciiTheme="minorEastAsia" w:hAnsiTheme="minorEastAsia" w:hint="eastAsia"/>
          <w:szCs w:val="21"/>
        </w:rPr>
        <w:t>水道事業ビジョン（経営戦略）』として取りまとめを行う。</w:t>
      </w:r>
    </w:p>
    <w:p w14:paraId="35C5A6BA" w14:textId="3FCBBA5A" w:rsidR="00397262" w:rsidRDefault="00397262" w:rsidP="00397262">
      <w:pPr>
        <w:tabs>
          <w:tab w:val="right" w:leader="middleDot" w:pos="8460"/>
        </w:tabs>
        <w:ind w:firstLineChars="100" w:firstLine="210"/>
        <w:jc w:val="left"/>
        <w:rPr>
          <w:rFonts w:asciiTheme="minorEastAsia" w:hAnsiTheme="minorEastAsia"/>
          <w:szCs w:val="21"/>
        </w:rPr>
      </w:pPr>
      <w:r w:rsidRPr="00397262">
        <w:rPr>
          <w:rFonts w:asciiTheme="minorEastAsia" w:hAnsiTheme="minorEastAsia" w:hint="eastAsia"/>
          <w:szCs w:val="21"/>
        </w:rPr>
        <w:t>また、取りまとめに際しては、厚生労働省が作成した「水道事業ビジョン作成の手引き」に基づき以下に示す内容を記載する。</w:t>
      </w:r>
    </w:p>
    <w:p w14:paraId="05B8E1F2" w14:textId="68494AD2" w:rsidR="00FD0F94" w:rsidRDefault="00FD0F94" w:rsidP="00397262">
      <w:pPr>
        <w:tabs>
          <w:tab w:val="right" w:leader="middleDot" w:pos="8460"/>
        </w:tabs>
        <w:ind w:firstLineChars="100" w:firstLine="210"/>
        <w:jc w:val="left"/>
        <w:rPr>
          <w:rFonts w:asciiTheme="minorEastAsia" w:hAnsiTheme="minorEastAsia"/>
          <w:szCs w:val="21"/>
        </w:rPr>
      </w:pPr>
    </w:p>
    <w:p w14:paraId="5EC84D27" w14:textId="77777777" w:rsidR="00FD0F94" w:rsidRPr="00397262" w:rsidRDefault="00FD0F94" w:rsidP="00397262">
      <w:pPr>
        <w:tabs>
          <w:tab w:val="right" w:leader="middleDot" w:pos="8460"/>
        </w:tabs>
        <w:ind w:firstLineChars="100" w:firstLine="210"/>
        <w:jc w:val="left"/>
        <w:rPr>
          <w:rFonts w:asciiTheme="minorEastAsia" w:hAnsiTheme="minorEastAsia" w:hint="eastAsia"/>
          <w:szCs w:val="21"/>
        </w:rPr>
      </w:pPr>
    </w:p>
    <w:p w14:paraId="0251B65D" w14:textId="77777777" w:rsidR="00397262" w:rsidRPr="00CB4462" w:rsidRDefault="00397262" w:rsidP="00397262">
      <w:pPr>
        <w:pStyle w:val="a8"/>
        <w:numPr>
          <w:ilvl w:val="0"/>
          <w:numId w:val="4"/>
        </w:numPr>
        <w:tabs>
          <w:tab w:val="right" w:leader="middleDot" w:pos="8460"/>
        </w:tabs>
        <w:ind w:leftChars="0"/>
        <w:jc w:val="left"/>
        <w:rPr>
          <w:rFonts w:ascii="游ゴシック" w:eastAsia="游ゴシック" w:hAnsi="游ゴシック"/>
          <w:szCs w:val="21"/>
        </w:rPr>
      </w:pPr>
      <w:r w:rsidRPr="00CB4462">
        <w:rPr>
          <w:rFonts w:ascii="游ゴシック" w:eastAsia="游ゴシック" w:hAnsi="游ゴシック" w:hint="eastAsia"/>
          <w:szCs w:val="21"/>
        </w:rPr>
        <w:t>事業の現状評価・課題</w:t>
      </w:r>
    </w:p>
    <w:p w14:paraId="57313C60" w14:textId="20C0ACD3" w:rsidR="00397262" w:rsidRDefault="00397262" w:rsidP="00CB4462">
      <w:pPr>
        <w:tabs>
          <w:tab w:val="right" w:leader="middleDot" w:pos="8460"/>
        </w:tabs>
        <w:ind w:firstLineChars="144" w:firstLine="302"/>
        <w:jc w:val="left"/>
        <w:rPr>
          <w:rFonts w:asciiTheme="minorEastAsia" w:hAnsiTheme="minorEastAsia"/>
          <w:szCs w:val="21"/>
        </w:rPr>
      </w:pPr>
      <w:r w:rsidRPr="00CE2E3E">
        <w:rPr>
          <w:rFonts w:asciiTheme="minorEastAsia" w:hAnsiTheme="minorEastAsia" w:hint="eastAsia"/>
          <w:szCs w:val="21"/>
        </w:rPr>
        <w:t>水道事業の現況をソフト・ハードの両面から分析し、評価する。分析に際しては、</w:t>
      </w:r>
      <w:r w:rsidR="00CB4462">
        <w:rPr>
          <w:rFonts w:asciiTheme="minorEastAsia" w:hAnsiTheme="minorEastAsia" w:hint="eastAsia"/>
          <w:szCs w:val="21"/>
        </w:rPr>
        <w:t>町</w:t>
      </w:r>
      <w:r w:rsidRPr="00CE2E3E">
        <w:rPr>
          <w:rFonts w:asciiTheme="minorEastAsia" w:hAnsiTheme="minorEastAsia" w:hint="eastAsia"/>
          <w:szCs w:val="21"/>
        </w:rPr>
        <w:t>が算定した業務指標値を活用し、水道事業の傾向把握、経年変化や類似団体との比較等の分析を行う。なお、分析に用いる業務指標は、持続・安全・強靭に着目・分類して地域・政策課題を抽出する。また、地域・政策課題をふまえ、施設整備に向けた課題を抽出する。</w:t>
      </w:r>
    </w:p>
    <w:p w14:paraId="1AB2DF11" w14:textId="4544BC77" w:rsidR="00FD0F94" w:rsidRDefault="00FD0F94" w:rsidP="00CB4462">
      <w:pPr>
        <w:tabs>
          <w:tab w:val="right" w:leader="middleDot" w:pos="8460"/>
        </w:tabs>
        <w:ind w:firstLineChars="144" w:firstLine="302"/>
        <w:jc w:val="left"/>
        <w:rPr>
          <w:rFonts w:asciiTheme="majorEastAsia" w:eastAsiaTheme="majorEastAsia" w:hAnsiTheme="majorEastAsia"/>
          <w:szCs w:val="21"/>
        </w:rPr>
      </w:pPr>
    </w:p>
    <w:p w14:paraId="78FEFF43" w14:textId="77777777" w:rsidR="00FD0F94" w:rsidRPr="008C578B" w:rsidRDefault="00FD0F94" w:rsidP="00CB4462">
      <w:pPr>
        <w:tabs>
          <w:tab w:val="right" w:leader="middleDot" w:pos="8460"/>
        </w:tabs>
        <w:ind w:firstLineChars="144" w:firstLine="302"/>
        <w:jc w:val="left"/>
        <w:rPr>
          <w:rFonts w:asciiTheme="majorEastAsia" w:eastAsiaTheme="majorEastAsia" w:hAnsiTheme="majorEastAsia" w:hint="eastAsia"/>
          <w:szCs w:val="21"/>
        </w:rPr>
      </w:pPr>
    </w:p>
    <w:p w14:paraId="16E61754" w14:textId="77777777" w:rsidR="00397262" w:rsidRPr="00CB4462" w:rsidRDefault="00397262" w:rsidP="00397262">
      <w:pPr>
        <w:pStyle w:val="a8"/>
        <w:numPr>
          <w:ilvl w:val="0"/>
          <w:numId w:val="4"/>
        </w:numPr>
        <w:tabs>
          <w:tab w:val="right" w:leader="middleDot" w:pos="8460"/>
        </w:tabs>
        <w:ind w:leftChars="0"/>
        <w:jc w:val="left"/>
        <w:rPr>
          <w:rFonts w:ascii="游ゴシック" w:eastAsia="游ゴシック" w:hAnsi="游ゴシック"/>
          <w:szCs w:val="21"/>
        </w:rPr>
      </w:pPr>
      <w:r w:rsidRPr="00CB4462">
        <w:rPr>
          <w:rFonts w:ascii="游ゴシック" w:eastAsia="游ゴシック" w:hAnsi="游ゴシック" w:hint="eastAsia"/>
          <w:szCs w:val="21"/>
        </w:rPr>
        <w:t>将来の事業環境</w:t>
      </w:r>
    </w:p>
    <w:p w14:paraId="1419ACF0" w14:textId="77777777" w:rsidR="00397262" w:rsidRPr="00CE2E3E" w:rsidRDefault="00397262" w:rsidP="00397262">
      <w:pPr>
        <w:tabs>
          <w:tab w:val="right" w:leader="middleDot" w:pos="8460"/>
        </w:tabs>
        <w:ind w:firstLineChars="100" w:firstLine="210"/>
        <w:jc w:val="left"/>
        <w:rPr>
          <w:rFonts w:asciiTheme="minorEastAsia" w:hAnsiTheme="minorEastAsia"/>
          <w:szCs w:val="21"/>
        </w:rPr>
      </w:pPr>
      <w:r>
        <w:rPr>
          <w:rFonts w:asciiTheme="minorEastAsia" w:hAnsiTheme="minorEastAsia" w:hint="eastAsia"/>
          <w:szCs w:val="21"/>
        </w:rPr>
        <w:t>外</w:t>
      </w:r>
      <w:r w:rsidRPr="00CE2E3E">
        <w:rPr>
          <w:rFonts w:asciiTheme="minorEastAsia" w:hAnsiTheme="minorEastAsia" w:hint="eastAsia"/>
          <w:szCs w:val="21"/>
        </w:rPr>
        <w:t>部環境と内部環境から将来の事業環境を予測する</w:t>
      </w:r>
    </w:p>
    <w:p w14:paraId="380C283D" w14:textId="77777777" w:rsidR="00397262" w:rsidRPr="00CE2E3E" w:rsidRDefault="00397262" w:rsidP="00397262">
      <w:pPr>
        <w:tabs>
          <w:tab w:val="right" w:leader="middleDot" w:pos="8460"/>
        </w:tabs>
        <w:ind w:leftChars="216" w:left="454"/>
        <w:jc w:val="left"/>
        <w:rPr>
          <w:rFonts w:asciiTheme="minorEastAsia" w:hAnsiTheme="minorEastAsia"/>
          <w:szCs w:val="21"/>
        </w:rPr>
      </w:pPr>
      <w:r w:rsidRPr="00CE2E3E">
        <w:rPr>
          <w:rFonts w:asciiTheme="minorEastAsia" w:hAnsiTheme="minorEastAsia" w:hint="eastAsia"/>
          <w:szCs w:val="21"/>
        </w:rPr>
        <w:t>ａ）外部環境</w:t>
      </w:r>
    </w:p>
    <w:p w14:paraId="457076B7" w14:textId="77777777" w:rsidR="00397262" w:rsidRDefault="00397262" w:rsidP="00397262">
      <w:pPr>
        <w:tabs>
          <w:tab w:val="right" w:leader="middleDot" w:pos="8460"/>
        </w:tabs>
        <w:ind w:leftChars="287" w:left="603" w:firstLineChars="72" w:firstLine="151"/>
        <w:jc w:val="left"/>
        <w:rPr>
          <w:rFonts w:asciiTheme="minorEastAsia" w:hAnsiTheme="minorEastAsia"/>
          <w:szCs w:val="21"/>
        </w:rPr>
      </w:pPr>
      <w:r w:rsidRPr="00CE2E3E">
        <w:rPr>
          <w:rFonts w:asciiTheme="minorEastAsia" w:hAnsiTheme="minorEastAsia" w:hint="eastAsia"/>
          <w:szCs w:val="21"/>
        </w:rPr>
        <w:t>・給水人口の推移（将来の事業規模）</w:t>
      </w:r>
    </w:p>
    <w:p w14:paraId="06871A0F" w14:textId="77777777" w:rsidR="00397262" w:rsidRDefault="00397262" w:rsidP="00397262">
      <w:pPr>
        <w:tabs>
          <w:tab w:val="right" w:leader="middleDot" w:pos="8460"/>
        </w:tabs>
        <w:ind w:leftChars="287" w:left="603" w:firstLineChars="72" w:firstLine="151"/>
        <w:jc w:val="left"/>
        <w:rPr>
          <w:rFonts w:asciiTheme="minorEastAsia" w:hAnsiTheme="minorEastAsia"/>
          <w:szCs w:val="21"/>
        </w:rPr>
      </w:pPr>
      <w:r w:rsidRPr="00CE2E3E">
        <w:rPr>
          <w:rFonts w:asciiTheme="minorEastAsia" w:hAnsiTheme="minorEastAsia" w:hint="eastAsia"/>
          <w:szCs w:val="21"/>
        </w:rPr>
        <w:t>・施設の効率性（事業規模をふまえた施設の方向性。ダウンサイズや統廃合）</w:t>
      </w:r>
    </w:p>
    <w:p w14:paraId="07FF612F" w14:textId="77777777" w:rsidR="00397262" w:rsidRPr="00CE2E3E" w:rsidRDefault="00397262" w:rsidP="00397262">
      <w:pPr>
        <w:tabs>
          <w:tab w:val="right" w:leader="middleDot" w:pos="8460"/>
        </w:tabs>
        <w:ind w:leftChars="287" w:left="603" w:firstLineChars="72" w:firstLine="151"/>
        <w:jc w:val="left"/>
        <w:rPr>
          <w:rFonts w:asciiTheme="minorEastAsia" w:hAnsiTheme="minorEastAsia"/>
          <w:szCs w:val="21"/>
        </w:rPr>
      </w:pPr>
      <w:bookmarkStart w:id="1" w:name="_GoBack"/>
      <w:bookmarkEnd w:id="1"/>
      <w:r w:rsidRPr="00CE2E3E">
        <w:rPr>
          <w:rFonts w:asciiTheme="minorEastAsia" w:hAnsiTheme="minorEastAsia" w:hint="eastAsia"/>
          <w:szCs w:val="21"/>
        </w:rPr>
        <w:t>・水源汚染リスク（水源環境をふまえた水道施設の方向性）</w:t>
      </w:r>
    </w:p>
    <w:p w14:paraId="6B3FF03C" w14:textId="77777777" w:rsidR="00397262" w:rsidRPr="00CE2E3E" w:rsidRDefault="00397262" w:rsidP="00397262">
      <w:pPr>
        <w:tabs>
          <w:tab w:val="right" w:leader="middleDot" w:pos="8460"/>
        </w:tabs>
        <w:ind w:firstLineChars="216" w:firstLine="454"/>
        <w:jc w:val="left"/>
        <w:rPr>
          <w:rFonts w:asciiTheme="minorEastAsia" w:hAnsiTheme="minorEastAsia"/>
          <w:szCs w:val="21"/>
        </w:rPr>
      </w:pPr>
      <w:r w:rsidRPr="00CE2E3E">
        <w:rPr>
          <w:rFonts w:asciiTheme="minorEastAsia" w:hAnsiTheme="minorEastAsia" w:hint="eastAsia"/>
          <w:szCs w:val="21"/>
        </w:rPr>
        <w:t>ｂ）内部環境</w:t>
      </w:r>
    </w:p>
    <w:p w14:paraId="0EF0156D" w14:textId="77777777" w:rsidR="00397262" w:rsidRDefault="00397262" w:rsidP="00397262">
      <w:pPr>
        <w:tabs>
          <w:tab w:val="right" w:leader="middleDot" w:pos="8460"/>
        </w:tabs>
        <w:ind w:leftChars="359" w:left="754" w:firstLine="1"/>
        <w:jc w:val="left"/>
        <w:rPr>
          <w:rFonts w:asciiTheme="minorEastAsia" w:hAnsiTheme="minorEastAsia"/>
          <w:szCs w:val="21"/>
        </w:rPr>
      </w:pPr>
      <w:r w:rsidRPr="00CE2E3E">
        <w:rPr>
          <w:rFonts w:asciiTheme="minorEastAsia" w:hAnsiTheme="minorEastAsia" w:hint="eastAsia"/>
          <w:szCs w:val="21"/>
        </w:rPr>
        <w:t>・施設の老朽化</w:t>
      </w:r>
    </w:p>
    <w:p w14:paraId="2B72B22B" w14:textId="77777777" w:rsidR="00397262" w:rsidRDefault="00397262" w:rsidP="00397262">
      <w:pPr>
        <w:tabs>
          <w:tab w:val="right" w:leader="middleDot" w:pos="8460"/>
        </w:tabs>
        <w:ind w:leftChars="359" w:left="754" w:firstLine="1"/>
        <w:jc w:val="left"/>
        <w:rPr>
          <w:rFonts w:asciiTheme="minorEastAsia" w:hAnsiTheme="minorEastAsia"/>
          <w:szCs w:val="21"/>
        </w:rPr>
      </w:pPr>
      <w:r w:rsidRPr="00CE2E3E">
        <w:rPr>
          <w:rFonts w:asciiTheme="minorEastAsia" w:hAnsiTheme="minorEastAsia" w:hint="eastAsia"/>
          <w:szCs w:val="21"/>
        </w:rPr>
        <w:t>・資金状況</w:t>
      </w:r>
    </w:p>
    <w:p w14:paraId="182F3D14" w14:textId="6993ABF7" w:rsidR="00FD0F94" w:rsidRDefault="00FD0F94" w:rsidP="00397262">
      <w:pPr>
        <w:tabs>
          <w:tab w:val="right" w:leader="middleDot" w:pos="8460"/>
        </w:tabs>
        <w:ind w:leftChars="359" w:left="754" w:firstLine="1"/>
        <w:jc w:val="left"/>
        <w:rPr>
          <w:rFonts w:asciiTheme="majorEastAsia" w:eastAsiaTheme="majorEastAsia" w:hAnsiTheme="majorEastAsia"/>
          <w:szCs w:val="21"/>
        </w:rPr>
      </w:pPr>
    </w:p>
    <w:p w14:paraId="61392208" w14:textId="77777777" w:rsidR="00FD0F94" w:rsidRPr="008C578B" w:rsidRDefault="00FD0F94" w:rsidP="00397262">
      <w:pPr>
        <w:tabs>
          <w:tab w:val="right" w:leader="middleDot" w:pos="8460"/>
        </w:tabs>
        <w:ind w:leftChars="359" w:left="754" w:firstLine="1"/>
        <w:jc w:val="left"/>
        <w:rPr>
          <w:rFonts w:asciiTheme="majorEastAsia" w:eastAsiaTheme="majorEastAsia" w:hAnsiTheme="majorEastAsia" w:hint="eastAsia"/>
          <w:szCs w:val="21"/>
        </w:rPr>
      </w:pPr>
    </w:p>
    <w:p w14:paraId="634DC8FB" w14:textId="77777777" w:rsidR="00397262" w:rsidRPr="00CB4462" w:rsidRDefault="00397262" w:rsidP="00397262">
      <w:pPr>
        <w:pStyle w:val="a8"/>
        <w:numPr>
          <w:ilvl w:val="0"/>
          <w:numId w:val="4"/>
        </w:numPr>
        <w:tabs>
          <w:tab w:val="right" w:leader="middleDot" w:pos="8460"/>
        </w:tabs>
        <w:ind w:leftChars="0"/>
        <w:jc w:val="left"/>
        <w:rPr>
          <w:rFonts w:ascii="游ゴシック" w:eastAsia="游ゴシック" w:hAnsi="游ゴシック"/>
          <w:szCs w:val="21"/>
        </w:rPr>
      </w:pPr>
      <w:r w:rsidRPr="00CB4462">
        <w:rPr>
          <w:rFonts w:ascii="游ゴシック" w:eastAsia="游ゴシック" w:hAnsi="游ゴシック" w:hint="eastAsia"/>
          <w:szCs w:val="21"/>
        </w:rPr>
        <w:t>基本理念（理想像）の設定</w:t>
      </w:r>
    </w:p>
    <w:p w14:paraId="3A243BDF" w14:textId="49FA1669" w:rsidR="00FD0F94" w:rsidRDefault="00397262" w:rsidP="00397262">
      <w:pPr>
        <w:tabs>
          <w:tab w:val="right" w:leader="middleDot" w:pos="8460"/>
        </w:tabs>
        <w:ind w:firstLineChars="100" w:firstLine="210"/>
        <w:jc w:val="left"/>
        <w:rPr>
          <w:rFonts w:asciiTheme="minorEastAsia" w:hAnsiTheme="minorEastAsia"/>
          <w:szCs w:val="21"/>
        </w:rPr>
      </w:pPr>
      <w:r w:rsidRPr="00CE2E3E">
        <w:rPr>
          <w:rFonts w:asciiTheme="minorEastAsia" w:hAnsiTheme="minorEastAsia" w:hint="eastAsia"/>
          <w:szCs w:val="21"/>
        </w:rPr>
        <w:t>安全・強靭・持続に別に将来の水道事業の理想像を設定する。</w:t>
      </w:r>
      <w:r w:rsidR="00C00093">
        <w:rPr>
          <w:rFonts w:asciiTheme="minorEastAsia" w:hAnsiTheme="minorEastAsia" w:hint="eastAsia"/>
          <w:szCs w:val="21"/>
        </w:rPr>
        <w:t>水道事業経営の現状や課題</w:t>
      </w:r>
      <w:r w:rsidRPr="00243A24">
        <w:rPr>
          <w:rFonts w:asciiTheme="minorEastAsia" w:hAnsiTheme="minorEastAsia" w:hint="eastAsia"/>
          <w:szCs w:val="21"/>
        </w:rPr>
        <w:t>をふまえて、</w:t>
      </w:r>
      <w:r w:rsidR="00C00093">
        <w:rPr>
          <w:rFonts w:asciiTheme="minorEastAsia" w:hAnsiTheme="minorEastAsia" w:hint="eastAsia"/>
          <w:szCs w:val="21"/>
        </w:rPr>
        <w:t>将来の水道事業の</w:t>
      </w:r>
      <w:r w:rsidRPr="00243A24">
        <w:rPr>
          <w:rFonts w:asciiTheme="minorEastAsia" w:hAnsiTheme="minorEastAsia" w:hint="eastAsia"/>
          <w:szCs w:val="21"/>
        </w:rPr>
        <w:t>理想像を設定する。</w:t>
      </w:r>
    </w:p>
    <w:p w14:paraId="1A3A9C61" w14:textId="77777777" w:rsidR="00FD0F94" w:rsidRDefault="00FD0F94">
      <w:pPr>
        <w:widowControl/>
        <w:jc w:val="left"/>
        <w:rPr>
          <w:rFonts w:asciiTheme="minorEastAsia" w:hAnsiTheme="minorEastAsia"/>
          <w:szCs w:val="21"/>
        </w:rPr>
      </w:pPr>
      <w:r>
        <w:rPr>
          <w:rFonts w:asciiTheme="minorEastAsia" w:hAnsiTheme="minorEastAsia"/>
          <w:szCs w:val="21"/>
        </w:rPr>
        <w:br w:type="page"/>
      </w:r>
    </w:p>
    <w:p w14:paraId="1B19A910" w14:textId="77777777" w:rsidR="00397262" w:rsidRPr="00CB4462" w:rsidRDefault="00397262" w:rsidP="00397262">
      <w:pPr>
        <w:pStyle w:val="a8"/>
        <w:numPr>
          <w:ilvl w:val="0"/>
          <w:numId w:val="4"/>
        </w:numPr>
        <w:tabs>
          <w:tab w:val="right" w:leader="middleDot" w:pos="8460"/>
        </w:tabs>
        <w:ind w:leftChars="0"/>
        <w:jc w:val="left"/>
        <w:rPr>
          <w:rFonts w:ascii="游ゴシック" w:eastAsia="游ゴシック" w:hAnsi="游ゴシック"/>
          <w:szCs w:val="21"/>
        </w:rPr>
      </w:pPr>
      <w:r w:rsidRPr="00CB4462">
        <w:rPr>
          <w:rFonts w:ascii="游ゴシック" w:eastAsia="游ゴシック" w:hAnsi="游ゴシック" w:hint="eastAsia"/>
          <w:szCs w:val="21"/>
        </w:rPr>
        <w:lastRenderedPageBreak/>
        <w:t>目標の設定</w:t>
      </w:r>
    </w:p>
    <w:p w14:paraId="4277967E" w14:textId="558DEDBC" w:rsidR="00397262" w:rsidRDefault="00397262" w:rsidP="00397262">
      <w:pPr>
        <w:ind w:firstLineChars="100" w:firstLine="210"/>
        <w:rPr>
          <w:rFonts w:asciiTheme="minorEastAsia" w:hAnsiTheme="minorEastAsia"/>
          <w:szCs w:val="21"/>
        </w:rPr>
      </w:pPr>
      <w:r w:rsidRPr="007739C2">
        <w:rPr>
          <w:rFonts w:asciiTheme="minorEastAsia" w:hAnsiTheme="minorEastAsia" w:hint="eastAsia"/>
          <w:szCs w:val="21"/>
        </w:rPr>
        <w:t>持続・安全・強靱のそれぞれの観点から目標を設定する。なお、目標の設定にあたっては、作成</w:t>
      </w:r>
      <w:r>
        <w:rPr>
          <w:rFonts w:asciiTheme="minorEastAsia" w:hAnsiTheme="minorEastAsia" w:hint="eastAsia"/>
          <w:szCs w:val="21"/>
        </w:rPr>
        <w:t>した</w:t>
      </w:r>
      <w:r w:rsidRPr="007739C2">
        <w:rPr>
          <w:rFonts w:asciiTheme="minorEastAsia" w:hAnsiTheme="minorEastAsia" w:hint="eastAsia"/>
          <w:szCs w:val="21"/>
        </w:rPr>
        <w:t>「アセットマネジメント」、「耐震化計画」及び本業務にて策定する関連する業務指標を活用し目標を設定する</w:t>
      </w:r>
    </w:p>
    <w:p w14:paraId="40E61D7D" w14:textId="67DB7E0C" w:rsidR="00FD0F94" w:rsidRDefault="00FD0F94" w:rsidP="00397262">
      <w:pPr>
        <w:ind w:firstLineChars="100" w:firstLine="210"/>
        <w:rPr>
          <w:rFonts w:asciiTheme="majorEastAsia" w:eastAsiaTheme="majorEastAsia" w:hAnsiTheme="majorEastAsia"/>
          <w:szCs w:val="21"/>
        </w:rPr>
      </w:pPr>
    </w:p>
    <w:p w14:paraId="6A7F76D6" w14:textId="77777777" w:rsidR="00FD0F94" w:rsidRDefault="00FD0F94" w:rsidP="00397262">
      <w:pPr>
        <w:ind w:firstLineChars="100" w:firstLine="210"/>
        <w:rPr>
          <w:rFonts w:asciiTheme="majorEastAsia" w:eastAsiaTheme="majorEastAsia" w:hAnsiTheme="majorEastAsia" w:hint="eastAsia"/>
          <w:szCs w:val="21"/>
        </w:rPr>
      </w:pPr>
    </w:p>
    <w:p w14:paraId="00D524C9" w14:textId="77777777" w:rsidR="00397262" w:rsidRPr="00CB4462" w:rsidRDefault="00397262" w:rsidP="00397262">
      <w:pPr>
        <w:pStyle w:val="a8"/>
        <w:numPr>
          <w:ilvl w:val="0"/>
          <w:numId w:val="4"/>
        </w:numPr>
        <w:tabs>
          <w:tab w:val="right" w:leader="middleDot" w:pos="8460"/>
        </w:tabs>
        <w:ind w:leftChars="0"/>
        <w:jc w:val="left"/>
        <w:rPr>
          <w:rFonts w:ascii="游ゴシック" w:eastAsia="游ゴシック" w:hAnsi="游ゴシック"/>
          <w:szCs w:val="21"/>
        </w:rPr>
      </w:pPr>
      <w:r w:rsidRPr="00CB4462">
        <w:rPr>
          <w:rFonts w:ascii="游ゴシック" w:eastAsia="游ゴシック" w:hAnsi="游ゴシック" w:hint="eastAsia"/>
          <w:szCs w:val="21"/>
        </w:rPr>
        <w:t>推進する実現方策</w:t>
      </w:r>
    </w:p>
    <w:p w14:paraId="0BF0F1AA" w14:textId="5D8FAD63" w:rsidR="00397262" w:rsidRDefault="00397262" w:rsidP="00397262">
      <w:pPr>
        <w:tabs>
          <w:tab w:val="right" w:leader="middleDot" w:pos="8460"/>
        </w:tabs>
        <w:ind w:firstLineChars="100" w:firstLine="210"/>
        <w:jc w:val="left"/>
        <w:rPr>
          <w:rFonts w:asciiTheme="minorEastAsia" w:hAnsiTheme="minorEastAsia"/>
          <w:szCs w:val="21"/>
        </w:rPr>
      </w:pPr>
      <w:r w:rsidRPr="00CE2E3E">
        <w:rPr>
          <w:rFonts w:asciiTheme="minorEastAsia" w:hAnsiTheme="minorEastAsia" w:hint="eastAsia"/>
          <w:szCs w:val="21"/>
        </w:rPr>
        <w:t>「アセットマネジメント」、「耐震化計画」から決定した目標達成に向けた具体的な対策のとりまとめを行う。</w:t>
      </w:r>
    </w:p>
    <w:p w14:paraId="1F8FBCC3" w14:textId="36FEDFD6" w:rsidR="00FD0F94" w:rsidRDefault="00FD0F94" w:rsidP="00397262">
      <w:pPr>
        <w:tabs>
          <w:tab w:val="right" w:leader="middleDot" w:pos="8460"/>
        </w:tabs>
        <w:ind w:firstLineChars="100" w:firstLine="210"/>
        <w:jc w:val="left"/>
        <w:rPr>
          <w:rFonts w:asciiTheme="minorEastAsia" w:hAnsiTheme="minorEastAsia"/>
          <w:szCs w:val="21"/>
        </w:rPr>
      </w:pPr>
    </w:p>
    <w:p w14:paraId="6ADDE464" w14:textId="77777777" w:rsidR="00FD0F94" w:rsidRPr="00CE2E3E" w:rsidRDefault="00FD0F94" w:rsidP="00397262">
      <w:pPr>
        <w:tabs>
          <w:tab w:val="right" w:leader="middleDot" w:pos="8460"/>
        </w:tabs>
        <w:ind w:firstLineChars="100" w:firstLine="210"/>
        <w:jc w:val="left"/>
        <w:rPr>
          <w:rFonts w:asciiTheme="minorEastAsia" w:hAnsiTheme="minorEastAsia" w:hint="eastAsia"/>
          <w:szCs w:val="21"/>
        </w:rPr>
      </w:pPr>
    </w:p>
    <w:p w14:paraId="3573B48B" w14:textId="77777777" w:rsidR="00397262" w:rsidRPr="00CB4462" w:rsidRDefault="00397262" w:rsidP="00397262">
      <w:pPr>
        <w:pStyle w:val="a8"/>
        <w:numPr>
          <w:ilvl w:val="0"/>
          <w:numId w:val="4"/>
        </w:numPr>
        <w:tabs>
          <w:tab w:val="right" w:leader="middleDot" w:pos="8460"/>
        </w:tabs>
        <w:ind w:leftChars="0"/>
        <w:jc w:val="left"/>
        <w:rPr>
          <w:rFonts w:ascii="游ゴシック" w:eastAsia="游ゴシック" w:hAnsi="游ゴシック"/>
          <w:szCs w:val="21"/>
        </w:rPr>
      </w:pPr>
      <w:r w:rsidRPr="00CB4462">
        <w:rPr>
          <w:rFonts w:ascii="游ゴシック" w:eastAsia="游ゴシック" w:hAnsi="游ゴシック" w:hint="eastAsia"/>
          <w:szCs w:val="21"/>
        </w:rPr>
        <w:t>検討の進め方とフォローアップ</w:t>
      </w:r>
    </w:p>
    <w:p w14:paraId="1306EC71" w14:textId="1287CB08" w:rsidR="00337FF2" w:rsidRDefault="00397262" w:rsidP="00CB4462">
      <w:pPr>
        <w:tabs>
          <w:tab w:val="right" w:leader="middleDot" w:pos="8460"/>
        </w:tabs>
        <w:ind w:firstLineChars="100" w:firstLine="210"/>
        <w:jc w:val="left"/>
        <w:rPr>
          <w:rFonts w:ascii="ＭＳ 明朝" w:eastAsia="ＭＳ 明朝" w:hAnsi="ＭＳ 明朝"/>
        </w:rPr>
      </w:pPr>
      <w:r w:rsidRPr="00CE2E3E">
        <w:rPr>
          <w:rFonts w:asciiTheme="minorEastAsia" w:hAnsiTheme="minorEastAsia" w:hint="eastAsia"/>
          <w:szCs w:val="21"/>
        </w:rPr>
        <w:t>作成した水道事業ビジョンの今後の取組方について検討する。</w:t>
      </w:r>
    </w:p>
    <w:sectPr w:rsidR="00337FF2">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5FD88" w14:textId="77777777" w:rsidR="004372F5" w:rsidRDefault="004372F5" w:rsidP="00DE7F72">
      <w:r>
        <w:separator/>
      </w:r>
    </w:p>
  </w:endnote>
  <w:endnote w:type="continuationSeparator" w:id="0">
    <w:p w14:paraId="59BACDC3" w14:textId="77777777" w:rsidR="004372F5" w:rsidRDefault="004372F5" w:rsidP="00DE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1FC12" w14:textId="77777777" w:rsidR="004372F5" w:rsidRDefault="004372F5" w:rsidP="00DE7F72">
      <w:r>
        <w:separator/>
      </w:r>
    </w:p>
  </w:footnote>
  <w:footnote w:type="continuationSeparator" w:id="0">
    <w:p w14:paraId="07CA3E7B" w14:textId="77777777" w:rsidR="004372F5" w:rsidRDefault="004372F5" w:rsidP="00DE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DA84F" w14:textId="623C3E1A" w:rsidR="00DE7F72" w:rsidRDefault="00DE7F72" w:rsidP="00DE7F72">
    <w:pPr>
      <w:pStyle w:val="a3"/>
      <w:jc w:val="right"/>
      <w:rPr>
        <w:rFonts w:asciiTheme="minorEastAsia" w:hAnsiTheme="minorEastAsia"/>
      </w:rPr>
    </w:pPr>
    <w:r w:rsidRPr="00F6544B">
      <w:rPr>
        <w:rFonts w:asciiTheme="minorEastAsia" w:hAnsiTheme="minorEastAsia" w:hint="eastAsia"/>
      </w:rPr>
      <w:t>§</w:t>
    </w:r>
    <w:r w:rsidR="00C00093">
      <w:rPr>
        <w:rFonts w:asciiTheme="minorEastAsia" w:hAnsiTheme="minorEastAsia" w:hint="eastAsia"/>
      </w:rPr>
      <w:t>7</w:t>
    </w:r>
    <w:r w:rsidRPr="00F6544B">
      <w:rPr>
        <w:rFonts w:asciiTheme="minorEastAsia" w:hAnsiTheme="minorEastAsia" w:hint="eastAsia"/>
      </w:rPr>
      <w:t>．</w:t>
    </w:r>
    <w:r w:rsidR="00397262">
      <w:rPr>
        <w:rFonts w:asciiTheme="minorEastAsia" w:hAnsiTheme="minorEastAsia" w:hint="eastAsia"/>
      </w:rPr>
      <w:t>水道事業ビジョン作成の実施方針</w:t>
    </w:r>
  </w:p>
  <w:p w14:paraId="2443D7C6" w14:textId="77777777" w:rsidR="00397262" w:rsidRPr="00F6544B" w:rsidRDefault="00397262" w:rsidP="00DE7F72">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2572"/>
    <w:multiLevelType w:val="hybridMultilevel"/>
    <w:tmpl w:val="98AEF666"/>
    <w:lvl w:ilvl="0" w:tplc="23D873B6">
      <w:start w:val="1"/>
      <w:numFmt w:val="decimalFullWidth"/>
      <w:suff w:val="space"/>
      <w:lvlText w:val="７．%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A42309"/>
    <w:multiLevelType w:val="hybridMultilevel"/>
    <w:tmpl w:val="95BCCF92"/>
    <w:lvl w:ilvl="0" w:tplc="09D227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0C67B9"/>
    <w:multiLevelType w:val="hybridMultilevel"/>
    <w:tmpl w:val="91AE4BC2"/>
    <w:lvl w:ilvl="0" w:tplc="A3EC204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0276F6"/>
    <w:multiLevelType w:val="hybridMultilevel"/>
    <w:tmpl w:val="2C64470E"/>
    <w:lvl w:ilvl="0" w:tplc="09D227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3804E3"/>
    <w:multiLevelType w:val="hybridMultilevel"/>
    <w:tmpl w:val="FB7A40CA"/>
    <w:lvl w:ilvl="0" w:tplc="B352C75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72"/>
    <w:rsid w:val="00014732"/>
    <w:rsid w:val="000B371A"/>
    <w:rsid w:val="00126DD1"/>
    <w:rsid w:val="0013052A"/>
    <w:rsid w:val="001339B9"/>
    <w:rsid w:val="00215F9F"/>
    <w:rsid w:val="00337FF2"/>
    <w:rsid w:val="00373A9C"/>
    <w:rsid w:val="00397262"/>
    <w:rsid w:val="004372F5"/>
    <w:rsid w:val="005233B4"/>
    <w:rsid w:val="006701FB"/>
    <w:rsid w:val="007250C7"/>
    <w:rsid w:val="007525AD"/>
    <w:rsid w:val="00784601"/>
    <w:rsid w:val="0078602F"/>
    <w:rsid w:val="00793244"/>
    <w:rsid w:val="007E168A"/>
    <w:rsid w:val="008E08AB"/>
    <w:rsid w:val="0092730A"/>
    <w:rsid w:val="009B13D4"/>
    <w:rsid w:val="00A37EC3"/>
    <w:rsid w:val="00AD4160"/>
    <w:rsid w:val="00AD4AB2"/>
    <w:rsid w:val="00C00093"/>
    <w:rsid w:val="00C05440"/>
    <w:rsid w:val="00C419B4"/>
    <w:rsid w:val="00C57DE3"/>
    <w:rsid w:val="00C74240"/>
    <w:rsid w:val="00C81F8F"/>
    <w:rsid w:val="00CB4462"/>
    <w:rsid w:val="00CC7738"/>
    <w:rsid w:val="00D531AB"/>
    <w:rsid w:val="00DA7E8E"/>
    <w:rsid w:val="00DD4710"/>
    <w:rsid w:val="00DE7F72"/>
    <w:rsid w:val="00E31550"/>
    <w:rsid w:val="00EA22CE"/>
    <w:rsid w:val="00F44F32"/>
    <w:rsid w:val="00F52FD3"/>
    <w:rsid w:val="00F6544B"/>
    <w:rsid w:val="00FB7D21"/>
    <w:rsid w:val="00FD0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9CD53A"/>
  <w15:docId w15:val="{311D15CB-931C-4121-8872-487979DB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F72"/>
    <w:pPr>
      <w:tabs>
        <w:tab w:val="center" w:pos="4252"/>
        <w:tab w:val="right" w:pos="8504"/>
      </w:tabs>
      <w:snapToGrid w:val="0"/>
    </w:pPr>
  </w:style>
  <w:style w:type="character" w:customStyle="1" w:styleId="a4">
    <w:name w:val="ヘッダー (文字)"/>
    <w:basedOn w:val="a0"/>
    <w:link w:val="a3"/>
    <w:uiPriority w:val="99"/>
    <w:rsid w:val="00DE7F72"/>
  </w:style>
  <w:style w:type="paragraph" w:styleId="a5">
    <w:name w:val="footer"/>
    <w:basedOn w:val="a"/>
    <w:link w:val="a6"/>
    <w:uiPriority w:val="99"/>
    <w:unhideWhenUsed/>
    <w:rsid w:val="00DE7F72"/>
    <w:pPr>
      <w:tabs>
        <w:tab w:val="center" w:pos="4252"/>
        <w:tab w:val="right" w:pos="8504"/>
      </w:tabs>
      <w:snapToGrid w:val="0"/>
    </w:pPr>
  </w:style>
  <w:style w:type="character" w:customStyle="1" w:styleId="a6">
    <w:name w:val="フッター (文字)"/>
    <w:basedOn w:val="a0"/>
    <w:link w:val="a5"/>
    <w:uiPriority w:val="99"/>
    <w:rsid w:val="00DE7F72"/>
  </w:style>
  <w:style w:type="table" w:styleId="a7">
    <w:name w:val="Table Grid"/>
    <w:basedOn w:val="a1"/>
    <w:uiPriority w:val="39"/>
    <w:rsid w:val="00523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33B4"/>
    <w:pPr>
      <w:ind w:leftChars="400" w:left="840"/>
    </w:pPr>
  </w:style>
  <w:style w:type="paragraph" w:styleId="a9">
    <w:name w:val="Balloon Text"/>
    <w:basedOn w:val="a"/>
    <w:link w:val="aa"/>
    <w:uiPriority w:val="99"/>
    <w:semiHidden/>
    <w:unhideWhenUsed/>
    <w:rsid w:val="00C742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4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6B1EC-947C-4610-ACCF-C533D7E1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健太郎</dc:creator>
  <cp:keywords/>
  <dc:description/>
  <cp:lastModifiedBy>田中 健太郎</cp:lastModifiedBy>
  <cp:revision>14</cp:revision>
  <cp:lastPrinted>2020-01-31T05:31:00Z</cp:lastPrinted>
  <dcterms:created xsi:type="dcterms:W3CDTF">2019-10-16T06:14:00Z</dcterms:created>
  <dcterms:modified xsi:type="dcterms:W3CDTF">2020-02-14T06:32:00Z</dcterms:modified>
</cp:coreProperties>
</file>